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235F" w14:textId="1A14F27A" w:rsidR="00703C7D" w:rsidRPr="00C15E5F" w:rsidRDefault="00DF65D5" w:rsidP="00703C7D">
      <w:pPr>
        <w:spacing w:line="276" w:lineRule="auto"/>
        <w:rPr>
          <w:rFonts w:asciiTheme="majorHAnsi" w:hAnsiTheme="majorHAnsi" w:cstheme="majorHAnsi"/>
          <w:kern w:val="16"/>
          <w:sz w:val="20"/>
          <w:szCs w:val="20"/>
          <w:lang w:val="en-US"/>
        </w:rPr>
      </w:pPr>
      <w:r w:rsidRPr="00C15E5F">
        <w:rPr>
          <w:rFonts w:asciiTheme="majorHAnsi" w:hAnsiTheme="majorHAnsi" w:cstheme="majorHAnsi"/>
          <w:b/>
          <w:kern w:val="16"/>
          <w:sz w:val="20"/>
          <w:szCs w:val="20"/>
          <w:lang w:val="en-US"/>
        </w:rPr>
        <w:t>International Management Accounting (</w:t>
      </w:r>
      <w:r w:rsidR="00291B77" w:rsidRPr="00C15E5F">
        <w:rPr>
          <w:rFonts w:asciiTheme="majorHAnsi" w:hAnsiTheme="majorHAnsi" w:cstheme="majorHAnsi"/>
          <w:b/>
          <w:kern w:val="16"/>
          <w:sz w:val="20"/>
          <w:szCs w:val="20"/>
          <w:lang w:val="en-US"/>
        </w:rPr>
        <w:t>International Business</w:t>
      </w:r>
      <w:r w:rsidR="00621C1D" w:rsidRPr="00C15E5F">
        <w:rPr>
          <w:rFonts w:asciiTheme="majorHAnsi" w:hAnsiTheme="majorHAnsi" w:cstheme="majorHAnsi"/>
          <w:b/>
          <w:kern w:val="16"/>
          <w:sz w:val="20"/>
          <w:szCs w:val="20"/>
          <w:lang w:val="en-US"/>
        </w:rPr>
        <w:t xml:space="preserve"> BSc </w:t>
      </w:r>
      <w:r w:rsidR="00390288" w:rsidRPr="00C15E5F">
        <w:rPr>
          <w:rFonts w:asciiTheme="majorHAnsi" w:hAnsiTheme="majorHAnsi" w:cstheme="majorHAnsi"/>
          <w:b/>
          <w:kern w:val="16"/>
          <w:sz w:val="20"/>
          <w:szCs w:val="20"/>
          <w:lang w:val="en-US"/>
        </w:rPr>
        <w:t>2</w:t>
      </w:r>
      <w:r w:rsidR="00390288" w:rsidRPr="00C15E5F">
        <w:rPr>
          <w:rFonts w:asciiTheme="majorHAnsi" w:hAnsiTheme="majorHAnsi" w:cstheme="majorHAnsi"/>
          <w:b/>
          <w:kern w:val="16"/>
          <w:sz w:val="20"/>
          <w:szCs w:val="20"/>
          <w:vertAlign w:val="superscript"/>
          <w:lang w:val="en-US"/>
        </w:rPr>
        <w:t>n</w:t>
      </w:r>
      <w:r w:rsidR="00621C1D" w:rsidRPr="00C15E5F">
        <w:rPr>
          <w:rFonts w:asciiTheme="majorHAnsi" w:hAnsiTheme="majorHAnsi" w:cstheme="majorHAnsi"/>
          <w:b/>
          <w:kern w:val="16"/>
          <w:sz w:val="20"/>
          <w:szCs w:val="20"/>
          <w:vertAlign w:val="superscript"/>
          <w:lang w:val="en-US"/>
        </w:rPr>
        <w:t>d</w:t>
      </w:r>
      <w:r w:rsidR="00621C1D" w:rsidRPr="00C15E5F">
        <w:rPr>
          <w:rFonts w:asciiTheme="majorHAnsi" w:hAnsiTheme="majorHAnsi" w:cstheme="majorHAnsi"/>
          <w:b/>
          <w:kern w:val="16"/>
          <w:sz w:val="20"/>
          <w:szCs w:val="20"/>
          <w:lang w:val="en-US"/>
        </w:rPr>
        <w:t xml:space="preserve"> Semester, </w:t>
      </w:r>
      <w:r w:rsidR="009D5D36" w:rsidRPr="00C15E5F">
        <w:rPr>
          <w:rFonts w:asciiTheme="majorHAnsi" w:hAnsiTheme="majorHAnsi" w:cstheme="majorHAnsi"/>
          <w:b/>
          <w:kern w:val="16"/>
          <w:sz w:val="20"/>
          <w:szCs w:val="20"/>
          <w:lang w:val="en-US"/>
        </w:rPr>
        <w:t>SS202</w:t>
      </w:r>
      <w:r w:rsidR="00113D75">
        <w:rPr>
          <w:rFonts w:asciiTheme="majorHAnsi" w:hAnsiTheme="majorHAnsi" w:cstheme="majorHAnsi"/>
          <w:b/>
          <w:kern w:val="16"/>
          <w:sz w:val="20"/>
          <w:szCs w:val="20"/>
          <w:lang w:val="en-US"/>
        </w:rPr>
        <w:t>4</w:t>
      </w:r>
      <w:r w:rsidR="007D4CE9" w:rsidRPr="00C15E5F">
        <w:rPr>
          <w:rFonts w:asciiTheme="majorHAnsi" w:hAnsiTheme="majorHAnsi" w:cstheme="majorHAnsi"/>
          <w:b/>
          <w:kern w:val="16"/>
          <w:sz w:val="20"/>
          <w:szCs w:val="20"/>
          <w:lang w:val="en-US"/>
        </w:rPr>
        <w:t>)</w:t>
      </w:r>
    </w:p>
    <w:p w14:paraId="6432C734" w14:textId="77777777" w:rsidR="002419DB" w:rsidRPr="00C15E5F" w:rsidRDefault="002419DB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0B1111FA" w14:textId="77777777" w:rsidR="008C27C0" w:rsidRPr="00C15E5F" w:rsidRDefault="008C27C0">
      <w:pPr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C15E5F">
        <w:rPr>
          <w:rFonts w:asciiTheme="majorHAnsi" w:hAnsiTheme="majorHAnsi" w:cstheme="majorHAnsi"/>
          <w:b/>
          <w:sz w:val="20"/>
          <w:szCs w:val="20"/>
          <w:lang w:val="en-US"/>
        </w:rPr>
        <w:t>Lectures</w:t>
      </w:r>
    </w:p>
    <w:p w14:paraId="28EB4F81" w14:textId="377D923B" w:rsidR="00D87EBC" w:rsidRPr="00C15E5F" w:rsidRDefault="00A1680F" w:rsidP="008C27C0">
      <w:pPr>
        <w:spacing w:line="276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C15E5F">
        <w:rPr>
          <w:rFonts w:asciiTheme="majorHAnsi" w:hAnsiTheme="majorHAnsi" w:cstheme="majorHAnsi"/>
          <w:kern w:val="16"/>
          <w:sz w:val="20"/>
          <w:szCs w:val="20"/>
          <w:lang w:val="en-US"/>
        </w:rPr>
        <w:t>Monday</w:t>
      </w:r>
      <w:r w:rsidR="00525720" w:rsidRPr="00C15E5F">
        <w:rPr>
          <w:rFonts w:asciiTheme="majorHAnsi" w:hAnsiTheme="majorHAnsi" w:cstheme="majorHAnsi"/>
          <w:kern w:val="16"/>
          <w:sz w:val="20"/>
          <w:szCs w:val="20"/>
          <w:lang w:val="en-US"/>
        </w:rPr>
        <w:t xml:space="preserve"> </w:t>
      </w:r>
      <w:r w:rsidR="00C15FFA">
        <w:rPr>
          <w:rFonts w:asciiTheme="majorHAnsi" w:hAnsiTheme="majorHAnsi" w:cstheme="majorHAnsi"/>
          <w:kern w:val="16"/>
          <w:sz w:val="20"/>
          <w:szCs w:val="20"/>
          <w:lang w:val="en-US"/>
        </w:rPr>
        <w:t>08</w:t>
      </w:r>
      <w:r w:rsidR="009D5D36" w:rsidRPr="00C15E5F">
        <w:rPr>
          <w:rFonts w:asciiTheme="majorHAnsi" w:hAnsiTheme="majorHAnsi" w:cstheme="majorHAnsi"/>
          <w:kern w:val="16"/>
          <w:sz w:val="20"/>
          <w:szCs w:val="20"/>
          <w:lang w:val="en-US"/>
        </w:rPr>
        <w:t>:</w:t>
      </w:r>
      <w:r w:rsidR="007163F2">
        <w:rPr>
          <w:rFonts w:asciiTheme="majorHAnsi" w:hAnsiTheme="majorHAnsi" w:cstheme="majorHAnsi"/>
          <w:kern w:val="16"/>
          <w:sz w:val="20"/>
          <w:szCs w:val="20"/>
          <w:lang w:val="en-US"/>
        </w:rPr>
        <w:t>0</w:t>
      </w:r>
      <w:r w:rsidRPr="00C15E5F">
        <w:rPr>
          <w:rFonts w:asciiTheme="majorHAnsi" w:hAnsiTheme="majorHAnsi" w:cstheme="majorHAnsi"/>
          <w:kern w:val="16"/>
          <w:sz w:val="20"/>
          <w:szCs w:val="20"/>
          <w:lang w:val="en-US"/>
        </w:rPr>
        <w:t>0</w:t>
      </w:r>
      <w:r w:rsidR="009D5D36" w:rsidRPr="00C15E5F">
        <w:rPr>
          <w:rFonts w:asciiTheme="majorHAnsi" w:hAnsiTheme="majorHAnsi" w:cstheme="majorHAnsi"/>
          <w:kern w:val="16"/>
          <w:sz w:val="20"/>
          <w:szCs w:val="20"/>
          <w:lang w:val="en-US"/>
        </w:rPr>
        <w:t>-</w:t>
      </w:r>
      <w:r w:rsidR="00C15FFA">
        <w:rPr>
          <w:rFonts w:asciiTheme="majorHAnsi" w:hAnsiTheme="majorHAnsi" w:cstheme="majorHAnsi"/>
          <w:kern w:val="16"/>
          <w:sz w:val="20"/>
          <w:szCs w:val="20"/>
          <w:lang w:val="en-US"/>
        </w:rPr>
        <w:t>11</w:t>
      </w:r>
      <w:r w:rsidRPr="00C15E5F">
        <w:rPr>
          <w:rFonts w:asciiTheme="majorHAnsi" w:hAnsiTheme="majorHAnsi" w:cstheme="majorHAnsi"/>
          <w:kern w:val="16"/>
          <w:sz w:val="20"/>
          <w:szCs w:val="20"/>
          <w:lang w:val="en-US"/>
        </w:rPr>
        <w:t>:</w:t>
      </w:r>
      <w:r w:rsidR="00C15FFA">
        <w:rPr>
          <w:rFonts w:asciiTheme="majorHAnsi" w:hAnsiTheme="majorHAnsi" w:cstheme="majorHAnsi"/>
          <w:kern w:val="16"/>
          <w:sz w:val="20"/>
          <w:szCs w:val="20"/>
          <w:lang w:val="en-US"/>
        </w:rPr>
        <w:t>1</w:t>
      </w:r>
      <w:r w:rsidRPr="00C15E5F">
        <w:rPr>
          <w:rFonts w:asciiTheme="majorHAnsi" w:hAnsiTheme="majorHAnsi" w:cstheme="majorHAnsi"/>
          <w:kern w:val="16"/>
          <w:sz w:val="20"/>
          <w:szCs w:val="20"/>
          <w:lang w:val="en-US"/>
        </w:rPr>
        <w:t>5</w:t>
      </w:r>
      <w:r w:rsidR="00100E86" w:rsidRPr="00C15E5F">
        <w:rPr>
          <w:rFonts w:asciiTheme="majorHAnsi" w:hAnsiTheme="majorHAnsi" w:cstheme="majorHAnsi"/>
          <w:kern w:val="16"/>
          <w:sz w:val="20"/>
          <w:szCs w:val="20"/>
          <w:lang w:val="en-US"/>
        </w:rPr>
        <w:t xml:space="preserve"> </w:t>
      </w:r>
      <w:r w:rsidR="00C15FFA">
        <w:rPr>
          <w:rFonts w:asciiTheme="majorHAnsi" w:hAnsiTheme="majorHAnsi" w:cstheme="majorHAnsi"/>
          <w:kern w:val="16"/>
          <w:sz w:val="20"/>
          <w:szCs w:val="20"/>
          <w:lang w:val="en-US"/>
        </w:rPr>
        <w:t xml:space="preserve">as well as 11:30-15.00 </w:t>
      </w:r>
      <w:r w:rsidR="00100E86" w:rsidRPr="00C15E5F">
        <w:rPr>
          <w:rFonts w:asciiTheme="majorHAnsi" w:hAnsiTheme="majorHAnsi" w:cstheme="majorHAnsi"/>
          <w:kern w:val="16"/>
          <w:sz w:val="20"/>
          <w:szCs w:val="20"/>
          <w:lang w:val="en-US"/>
        </w:rPr>
        <w:t>in R</w:t>
      </w:r>
      <w:r w:rsidR="00922A5F">
        <w:rPr>
          <w:rFonts w:asciiTheme="majorHAnsi" w:hAnsiTheme="majorHAnsi" w:cstheme="majorHAnsi"/>
          <w:kern w:val="16"/>
          <w:sz w:val="20"/>
          <w:szCs w:val="20"/>
          <w:lang w:val="en-US"/>
        </w:rPr>
        <w:t>210</w:t>
      </w:r>
      <w:r w:rsidR="00BA1B90" w:rsidRPr="00C15E5F">
        <w:rPr>
          <w:rFonts w:asciiTheme="majorHAnsi" w:hAnsiTheme="majorHAnsi" w:cstheme="majorHAnsi"/>
          <w:kern w:val="16"/>
          <w:sz w:val="20"/>
          <w:szCs w:val="20"/>
          <w:lang w:val="en-US"/>
        </w:rPr>
        <w:t xml:space="preserve"> </w:t>
      </w:r>
      <w:proofErr w:type="spellStart"/>
      <w:r w:rsidR="00D87EBC" w:rsidRPr="00C15E5F">
        <w:rPr>
          <w:rFonts w:asciiTheme="majorHAnsi" w:hAnsiTheme="majorHAnsi" w:cstheme="majorHAnsi"/>
          <w:kern w:val="16"/>
          <w:sz w:val="20"/>
          <w:szCs w:val="20"/>
          <w:lang w:val="en-US"/>
        </w:rPr>
        <w:t>Claudius</w:t>
      </w:r>
      <w:r w:rsidR="006109CF" w:rsidRPr="00C15E5F">
        <w:rPr>
          <w:rFonts w:asciiTheme="majorHAnsi" w:hAnsiTheme="majorHAnsi" w:cstheme="majorHAnsi"/>
          <w:kern w:val="16"/>
          <w:sz w:val="20"/>
          <w:szCs w:val="20"/>
          <w:lang w:val="en-US"/>
        </w:rPr>
        <w:t>s</w:t>
      </w:r>
      <w:r w:rsidR="00D87EBC" w:rsidRPr="00C15E5F">
        <w:rPr>
          <w:rFonts w:asciiTheme="majorHAnsi" w:hAnsiTheme="majorHAnsi" w:cstheme="majorHAnsi"/>
          <w:kern w:val="16"/>
          <w:sz w:val="20"/>
          <w:szCs w:val="20"/>
          <w:lang w:val="en-US"/>
        </w:rPr>
        <w:t>traße</w:t>
      </w:r>
      <w:proofErr w:type="spellEnd"/>
      <w:r w:rsidR="00D87EBC" w:rsidRPr="00C15E5F">
        <w:rPr>
          <w:rFonts w:asciiTheme="majorHAnsi" w:hAnsiTheme="majorHAnsi" w:cstheme="majorHAnsi"/>
          <w:kern w:val="16"/>
          <w:sz w:val="20"/>
          <w:szCs w:val="20"/>
          <w:lang w:val="en-US"/>
        </w:rPr>
        <w:t xml:space="preserve"> 1</w:t>
      </w:r>
      <w:r w:rsidR="00291B77" w:rsidRPr="00C15E5F">
        <w:rPr>
          <w:rFonts w:asciiTheme="majorHAnsi" w:hAnsiTheme="majorHAnsi" w:cstheme="majorHAnsi"/>
          <w:kern w:val="16"/>
          <w:sz w:val="20"/>
          <w:szCs w:val="20"/>
          <w:lang w:val="en-US"/>
        </w:rPr>
        <w:t xml:space="preserve"> (4</w:t>
      </w:r>
      <w:r w:rsidR="008C27C0" w:rsidRPr="00C15E5F">
        <w:rPr>
          <w:rFonts w:asciiTheme="majorHAnsi" w:hAnsiTheme="majorHAnsi" w:cstheme="majorHAnsi"/>
          <w:kern w:val="16"/>
          <w:sz w:val="20"/>
          <w:szCs w:val="20"/>
          <w:lang w:val="en-US"/>
        </w:rPr>
        <w:t xml:space="preserve"> SWS = 2</w:t>
      </w:r>
      <w:r w:rsidR="00291B77" w:rsidRPr="00C15E5F">
        <w:rPr>
          <w:rFonts w:asciiTheme="majorHAnsi" w:hAnsiTheme="majorHAnsi" w:cstheme="majorHAnsi"/>
          <w:kern w:val="16"/>
          <w:sz w:val="20"/>
          <w:szCs w:val="20"/>
          <w:lang w:val="en-US"/>
        </w:rPr>
        <w:t xml:space="preserve"> x 1.5</w:t>
      </w:r>
      <w:r w:rsidR="008C27C0" w:rsidRPr="00C15E5F">
        <w:rPr>
          <w:rFonts w:asciiTheme="majorHAnsi" w:hAnsiTheme="majorHAnsi" w:cstheme="majorHAnsi"/>
          <w:kern w:val="16"/>
          <w:sz w:val="20"/>
          <w:szCs w:val="20"/>
          <w:lang w:val="en-US"/>
        </w:rPr>
        <w:t xml:space="preserve"> hours weekly)</w:t>
      </w:r>
      <w:r w:rsidR="00E15B2B" w:rsidRPr="00C15E5F">
        <w:rPr>
          <w:rFonts w:asciiTheme="majorHAnsi" w:hAnsiTheme="majorHAnsi" w:cstheme="majorHAnsi"/>
          <w:kern w:val="16"/>
          <w:sz w:val="20"/>
          <w:szCs w:val="20"/>
          <w:lang w:val="en-US"/>
        </w:rPr>
        <w:t xml:space="preserve">, </w:t>
      </w:r>
      <w:r w:rsidR="00291B77" w:rsidRPr="00C15E5F">
        <w:rPr>
          <w:rFonts w:asciiTheme="majorHAnsi" w:hAnsiTheme="majorHAnsi" w:cstheme="majorHAnsi"/>
          <w:kern w:val="16"/>
          <w:sz w:val="20"/>
          <w:szCs w:val="20"/>
          <w:lang w:val="en-US"/>
        </w:rPr>
        <w:t>amounting to 180 hours of</w:t>
      </w:r>
      <w:r w:rsidR="00102A26" w:rsidRPr="00C15E5F">
        <w:rPr>
          <w:rFonts w:asciiTheme="majorHAnsi" w:hAnsiTheme="majorHAnsi" w:cstheme="majorHAnsi"/>
          <w:kern w:val="16"/>
          <w:sz w:val="20"/>
          <w:szCs w:val="20"/>
          <w:lang w:val="en-US"/>
        </w:rPr>
        <w:t xml:space="preserve"> total work-load</w:t>
      </w:r>
      <w:r w:rsidR="00E15B2B" w:rsidRPr="00C15E5F">
        <w:rPr>
          <w:rFonts w:asciiTheme="majorHAnsi" w:hAnsiTheme="majorHAnsi" w:cstheme="majorHAnsi"/>
          <w:kern w:val="16"/>
          <w:sz w:val="20"/>
          <w:szCs w:val="20"/>
          <w:lang w:val="en-US"/>
        </w:rPr>
        <w:t xml:space="preserve"> consisting of </w:t>
      </w:r>
      <w:r w:rsidR="00291B77" w:rsidRPr="00C15E5F">
        <w:rPr>
          <w:rFonts w:asciiTheme="majorHAnsi" w:hAnsiTheme="majorHAnsi" w:cstheme="majorHAnsi"/>
          <w:kern w:val="16"/>
          <w:sz w:val="20"/>
          <w:szCs w:val="20"/>
          <w:lang w:val="en-US"/>
        </w:rPr>
        <w:t>60</w:t>
      </w:r>
      <w:r w:rsidR="008C27C0" w:rsidRPr="00C15E5F">
        <w:rPr>
          <w:rFonts w:asciiTheme="majorHAnsi" w:hAnsiTheme="majorHAnsi" w:cstheme="majorHAnsi"/>
          <w:kern w:val="16"/>
          <w:sz w:val="20"/>
          <w:szCs w:val="20"/>
          <w:lang w:val="en-US"/>
        </w:rPr>
        <w:t xml:space="preserve"> contact ho</w:t>
      </w:r>
      <w:r w:rsidR="00E15B2B" w:rsidRPr="00C15E5F">
        <w:rPr>
          <w:rFonts w:asciiTheme="majorHAnsi" w:hAnsiTheme="majorHAnsi" w:cstheme="majorHAnsi"/>
          <w:kern w:val="16"/>
          <w:sz w:val="20"/>
          <w:szCs w:val="20"/>
          <w:lang w:val="en-US"/>
        </w:rPr>
        <w:t>urs (of 45 minutes each)</w:t>
      </w:r>
      <w:r w:rsidR="00291B77" w:rsidRPr="00C15E5F">
        <w:rPr>
          <w:rFonts w:asciiTheme="majorHAnsi" w:hAnsiTheme="majorHAnsi" w:cstheme="majorHAnsi"/>
          <w:kern w:val="16"/>
          <w:sz w:val="20"/>
          <w:szCs w:val="20"/>
          <w:lang w:val="en-US"/>
        </w:rPr>
        <w:t>, 90</w:t>
      </w:r>
      <w:r w:rsidR="00E15B2B" w:rsidRPr="00C15E5F">
        <w:rPr>
          <w:rFonts w:asciiTheme="majorHAnsi" w:hAnsiTheme="majorHAnsi" w:cstheme="majorHAnsi"/>
          <w:kern w:val="16"/>
          <w:sz w:val="20"/>
          <w:szCs w:val="20"/>
          <w:lang w:val="en-US"/>
        </w:rPr>
        <w:t xml:space="preserve"> </w:t>
      </w:r>
      <w:r w:rsidR="008C27C0" w:rsidRPr="00C15E5F">
        <w:rPr>
          <w:rFonts w:asciiTheme="majorHAnsi" w:hAnsiTheme="majorHAnsi" w:cstheme="majorHAnsi"/>
          <w:kern w:val="16"/>
          <w:sz w:val="20"/>
          <w:szCs w:val="20"/>
          <w:lang w:val="en-US"/>
        </w:rPr>
        <w:t xml:space="preserve">hours of independent </w:t>
      </w:r>
      <w:r w:rsidR="00291B77" w:rsidRPr="00C15E5F">
        <w:rPr>
          <w:rFonts w:asciiTheme="majorHAnsi" w:hAnsiTheme="majorHAnsi" w:cstheme="majorHAnsi"/>
          <w:kern w:val="16"/>
          <w:sz w:val="20"/>
          <w:szCs w:val="20"/>
          <w:lang w:val="en-US"/>
        </w:rPr>
        <w:t>study and 45 hours of group project work</w:t>
      </w:r>
      <w:r w:rsidR="00102A26" w:rsidRPr="00C15E5F">
        <w:rPr>
          <w:rFonts w:asciiTheme="majorHAnsi" w:hAnsiTheme="majorHAnsi" w:cstheme="majorHAnsi"/>
          <w:kern w:val="16"/>
          <w:sz w:val="20"/>
          <w:szCs w:val="20"/>
          <w:lang w:val="en-US"/>
        </w:rPr>
        <w:t xml:space="preserve">. </w:t>
      </w:r>
      <w:r w:rsidR="00D87EBC" w:rsidRPr="00C15E5F">
        <w:rPr>
          <w:rFonts w:asciiTheme="majorHAnsi" w:hAnsiTheme="majorHAnsi" w:cstheme="majorHAnsi"/>
          <w:sz w:val="20"/>
          <w:szCs w:val="20"/>
          <w:lang w:val="en-US"/>
        </w:rPr>
        <w:t xml:space="preserve">This module is worth </w:t>
      </w:r>
      <w:r w:rsidR="00291B77" w:rsidRPr="00C15E5F">
        <w:rPr>
          <w:rFonts w:asciiTheme="majorHAnsi" w:hAnsiTheme="majorHAnsi" w:cstheme="majorHAnsi"/>
          <w:kern w:val="16"/>
          <w:sz w:val="20"/>
          <w:szCs w:val="20"/>
          <w:lang w:val="en-US"/>
        </w:rPr>
        <w:t>6</w:t>
      </w:r>
      <w:r w:rsidR="00D87EBC" w:rsidRPr="00C15E5F">
        <w:rPr>
          <w:rFonts w:asciiTheme="majorHAnsi" w:hAnsiTheme="majorHAnsi" w:cstheme="majorHAnsi"/>
          <w:kern w:val="16"/>
          <w:sz w:val="20"/>
          <w:szCs w:val="20"/>
          <w:lang w:val="en-US"/>
        </w:rPr>
        <w:t xml:space="preserve"> ECTS i.e. </w:t>
      </w:r>
      <w:r w:rsidR="00291B77" w:rsidRPr="00C15E5F">
        <w:rPr>
          <w:rFonts w:asciiTheme="majorHAnsi" w:hAnsiTheme="majorHAnsi" w:cstheme="majorHAnsi"/>
          <w:kern w:val="16"/>
          <w:sz w:val="20"/>
          <w:szCs w:val="20"/>
          <w:lang w:val="en-US"/>
        </w:rPr>
        <w:t>3.3%</w:t>
      </w:r>
      <w:r w:rsidR="00D87EBC" w:rsidRPr="00C15E5F">
        <w:rPr>
          <w:rFonts w:asciiTheme="majorHAnsi" w:hAnsiTheme="majorHAnsi" w:cstheme="majorHAnsi"/>
          <w:sz w:val="20"/>
          <w:szCs w:val="20"/>
          <w:lang w:val="en-US"/>
        </w:rPr>
        <w:t xml:space="preserve"> of one hundred in relation to the students’ final</w:t>
      </w:r>
      <w:r w:rsidR="00E15B2B" w:rsidRPr="00C15E5F">
        <w:rPr>
          <w:rFonts w:asciiTheme="majorHAnsi" w:hAnsiTheme="majorHAnsi" w:cstheme="majorHAnsi"/>
          <w:sz w:val="20"/>
          <w:szCs w:val="20"/>
          <w:lang w:val="en-US"/>
        </w:rPr>
        <w:t xml:space="preserve"> grade obtained for the </w:t>
      </w:r>
      <w:r w:rsidR="00291B77" w:rsidRPr="00C15E5F">
        <w:rPr>
          <w:rFonts w:asciiTheme="majorHAnsi" w:hAnsiTheme="majorHAnsi" w:cstheme="majorHAnsi"/>
          <w:sz w:val="20"/>
          <w:szCs w:val="20"/>
          <w:lang w:val="en-US"/>
        </w:rPr>
        <w:t>International Business BSc</w:t>
      </w:r>
      <w:r w:rsidR="00D87EBC" w:rsidRPr="00C15E5F">
        <w:rPr>
          <w:rFonts w:asciiTheme="majorHAnsi" w:hAnsiTheme="majorHAnsi" w:cstheme="majorHAnsi"/>
          <w:sz w:val="20"/>
          <w:szCs w:val="20"/>
          <w:lang w:val="en-US"/>
        </w:rPr>
        <w:t xml:space="preserve"> degree</w:t>
      </w:r>
      <w:r w:rsidR="00102A26" w:rsidRPr="00C15E5F">
        <w:rPr>
          <w:rFonts w:asciiTheme="majorHAnsi" w:hAnsiTheme="majorHAnsi" w:cstheme="majorHAnsi"/>
          <w:sz w:val="20"/>
          <w:szCs w:val="20"/>
          <w:lang w:val="en-US"/>
        </w:rPr>
        <w:t>.</w:t>
      </w:r>
    </w:p>
    <w:p w14:paraId="6655DDBB" w14:textId="77777777" w:rsidR="00533A9E" w:rsidRPr="00C15E5F" w:rsidRDefault="00533A9E" w:rsidP="008C27C0">
      <w:pPr>
        <w:spacing w:line="276" w:lineRule="auto"/>
        <w:rPr>
          <w:rFonts w:asciiTheme="majorHAnsi" w:hAnsiTheme="majorHAnsi" w:cstheme="majorHAnsi"/>
          <w:sz w:val="20"/>
          <w:szCs w:val="20"/>
          <w:lang w:val="en-US"/>
        </w:rPr>
      </w:pPr>
    </w:p>
    <w:p w14:paraId="07282EEC" w14:textId="77777777" w:rsidR="00533A9E" w:rsidRPr="00C15E5F" w:rsidRDefault="00533A9E" w:rsidP="008C27C0">
      <w:pPr>
        <w:spacing w:line="276" w:lineRule="auto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C15E5F">
        <w:rPr>
          <w:rFonts w:asciiTheme="majorHAnsi" w:hAnsiTheme="majorHAnsi" w:cstheme="majorHAnsi"/>
          <w:b/>
          <w:sz w:val="20"/>
          <w:szCs w:val="20"/>
          <w:lang w:val="en-US"/>
        </w:rPr>
        <w:t>Instructors</w:t>
      </w:r>
    </w:p>
    <w:p w14:paraId="2B9CBB00" w14:textId="77777777" w:rsidR="00185DEC" w:rsidRPr="00C15E5F" w:rsidRDefault="00533A9E" w:rsidP="008C27C0">
      <w:pPr>
        <w:spacing w:line="276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C15E5F">
        <w:rPr>
          <w:rFonts w:asciiTheme="majorHAnsi" w:hAnsiTheme="majorHAnsi" w:cstheme="majorHAnsi"/>
          <w:sz w:val="20"/>
          <w:szCs w:val="20"/>
          <w:lang w:val="en-US"/>
        </w:rPr>
        <w:t>Prof. Dr. Marc Beutner</w:t>
      </w:r>
    </w:p>
    <w:p w14:paraId="36BEA95F" w14:textId="77777777" w:rsidR="008C27C0" w:rsidRPr="00C15E5F" w:rsidRDefault="008C27C0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4B746818" w14:textId="77777777" w:rsidR="00703C7D" w:rsidRPr="00C15E5F" w:rsidRDefault="00703C7D" w:rsidP="00703C7D">
      <w:pPr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C15E5F">
        <w:rPr>
          <w:rFonts w:asciiTheme="majorHAnsi" w:hAnsiTheme="majorHAnsi" w:cstheme="majorHAnsi"/>
          <w:b/>
          <w:sz w:val="20"/>
          <w:szCs w:val="20"/>
          <w:lang w:val="en-US"/>
        </w:rPr>
        <w:t>Learning outcome</w:t>
      </w:r>
    </w:p>
    <w:p w14:paraId="4BCA3E9A" w14:textId="77777777" w:rsidR="00703C7D" w:rsidRPr="00C15E5F" w:rsidRDefault="00E15B2B" w:rsidP="00E15B2B">
      <w:pPr>
        <w:spacing w:line="276" w:lineRule="auto"/>
        <w:rPr>
          <w:rFonts w:asciiTheme="majorHAnsi" w:hAnsiTheme="majorHAnsi" w:cstheme="majorHAnsi"/>
          <w:kern w:val="16"/>
          <w:sz w:val="20"/>
          <w:szCs w:val="20"/>
          <w:lang w:val="en-US"/>
        </w:rPr>
      </w:pPr>
      <w:r w:rsidRPr="00C15E5F">
        <w:rPr>
          <w:rFonts w:asciiTheme="majorHAnsi" w:hAnsiTheme="majorHAnsi" w:cstheme="majorHAnsi"/>
          <w:kern w:val="16"/>
          <w:sz w:val="20"/>
          <w:szCs w:val="20"/>
          <w:lang w:val="en-US"/>
        </w:rPr>
        <w:t xml:space="preserve">Students should gain a thorough understanding of management accounting practices and </w:t>
      </w:r>
      <w:r w:rsidR="00100E86" w:rsidRPr="00C15E5F">
        <w:rPr>
          <w:rFonts w:asciiTheme="majorHAnsi" w:hAnsiTheme="majorHAnsi" w:cstheme="majorHAnsi"/>
          <w:kern w:val="16"/>
          <w:sz w:val="20"/>
          <w:szCs w:val="20"/>
          <w:lang w:val="en-US"/>
        </w:rPr>
        <w:t>tools for</w:t>
      </w:r>
      <w:r w:rsidRPr="00C15E5F">
        <w:rPr>
          <w:rFonts w:asciiTheme="majorHAnsi" w:hAnsiTheme="majorHAnsi" w:cstheme="majorHAnsi"/>
          <w:kern w:val="16"/>
          <w:sz w:val="20"/>
          <w:szCs w:val="20"/>
          <w:lang w:val="en-US"/>
        </w:rPr>
        <w:t xml:space="preserve"> multinational organizations. The goal is to help students acquire the skills</w:t>
      </w:r>
      <w:r w:rsidR="00703C7D" w:rsidRPr="00C15E5F">
        <w:rPr>
          <w:rFonts w:asciiTheme="majorHAnsi" w:hAnsiTheme="majorHAnsi" w:cstheme="majorHAnsi"/>
          <w:kern w:val="16"/>
          <w:sz w:val="20"/>
          <w:szCs w:val="20"/>
          <w:lang w:val="en-US"/>
        </w:rPr>
        <w:t>:</w:t>
      </w:r>
    </w:p>
    <w:p w14:paraId="28D08AA4" w14:textId="77777777" w:rsidR="005F16B3" w:rsidRPr="00C15E5F" w:rsidRDefault="005F16B3" w:rsidP="005F16B3">
      <w:pPr>
        <w:numPr>
          <w:ilvl w:val="0"/>
          <w:numId w:val="1"/>
        </w:numPr>
        <w:tabs>
          <w:tab w:val="left" w:pos="2137"/>
          <w:tab w:val="left" w:pos="8780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C15E5F">
        <w:rPr>
          <w:rFonts w:asciiTheme="majorHAnsi" w:hAnsiTheme="majorHAnsi" w:cstheme="majorHAnsi"/>
          <w:i/>
          <w:sz w:val="20"/>
          <w:szCs w:val="20"/>
          <w:lang w:val="en-US"/>
        </w:rPr>
        <w:t>Knowledge</w:t>
      </w:r>
      <w:r w:rsidRPr="00C15E5F">
        <w:rPr>
          <w:rFonts w:asciiTheme="majorHAnsi" w:hAnsiTheme="majorHAnsi" w:cstheme="majorHAnsi"/>
          <w:sz w:val="20"/>
          <w:szCs w:val="20"/>
          <w:lang w:val="en-US"/>
        </w:rPr>
        <w:t xml:space="preserve">: </w:t>
      </w:r>
      <w:r w:rsidR="003D5940" w:rsidRPr="00C15E5F">
        <w:rPr>
          <w:rFonts w:asciiTheme="majorHAnsi" w:hAnsiTheme="majorHAnsi" w:cstheme="majorHAnsi"/>
          <w:sz w:val="20"/>
          <w:szCs w:val="20"/>
          <w:lang w:val="en-US"/>
        </w:rPr>
        <w:t>Different cost types, budgeting and controlling, performance management, multinational and divisional companies, financial planning and analysis tools</w:t>
      </w:r>
    </w:p>
    <w:p w14:paraId="6363703F" w14:textId="77777777" w:rsidR="005F16B3" w:rsidRPr="00C15E5F" w:rsidRDefault="005F16B3" w:rsidP="005F16B3">
      <w:pPr>
        <w:numPr>
          <w:ilvl w:val="0"/>
          <w:numId w:val="1"/>
        </w:numPr>
        <w:tabs>
          <w:tab w:val="left" w:pos="2137"/>
          <w:tab w:val="left" w:pos="8780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C15E5F">
        <w:rPr>
          <w:rFonts w:asciiTheme="majorHAnsi" w:hAnsiTheme="majorHAnsi" w:cstheme="majorHAnsi"/>
          <w:i/>
          <w:sz w:val="20"/>
          <w:szCs w:val="20"/>
          <w:lang w:val="en-US"/>
        </w:rPr>
        <w:t>Understanding</w:t>
      </w:r>
      <w:r w:rsidRPr="00C15E5F">
        <w:rPr>
          <w:rFonts w:asciiTheme="majorHAnsi" w:hAnsiTheme="majorHAnsi" w:cstheme="majorHAnsi"/>
          <w:sz w:val="20"/>
          <w:szCs w:val="20"/>
          <w:lang w:val="en-US"/>
        </w:rPr>
        <w:t xml:space="preserve">: </w:t>
      </w:r>
      <w:r w:rsidR="003D5940" w:rsidRPr="00C15E5F">
        <w:rPr>
          <w:rFonts w:asciiTheme="majorHAnsi" w:hAnsiTheme="majorHAnsi" w:cstheme="majorHAnsi"/>
          <w:sz w:val="20"/>
          <w:szCs w:val="20"/>
          <w:lang w:val="en-US"/>
        </w:rPr>
        <w:t>C</w:t>
      </w:r>
      <w:r w:rsidRPr="00C15E5F">
        <w:rPr>
          <w:rFonts w:asciiTheme="majorHAnsi" w:hAnsiTheme="majorHAnsi" w:cstheme="majorHAnsi"/>
          <w:sz w:val="20"/>
          <w:szCs w:val="20"/>
          <w:lang w:val="en-US"/>
        </w:rPr>
        <w:t>ost-volume-profit relationships, overhead al</w:t>
      </w:r>
      <w:r w:rsidR="000818BD" w:rsidRPr="00C15E5F">
        <w:rPr>
          <w:rFonts w:asciiTheme="majorHAnsi" w:hAnsiTheme="majorHAnsi" w:cstheme="majorHAnsi"/>
          <w:sz w:val="20"/>
          <w:szCs w:val="20"/>
          <w:lang w:val="en-US"/>
        </w:rPr>
        <w:t>location, budgeting</w:t>
      </w:r>
      <w:r w:rsidR="003D5940" w:rsidRPr="00C15E5F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0818BD" w:rsidRPr="00C15E5F">
        <w:rPr>
          <w:rFonts w:asciiTheme="majorHAnsi" w:hAnsiTheme="majorHAnsi" w:cstheme="majorHAnsi"/>
          <w:sz w:val="20"/>
          <w:szCs w:val="20"/>
          <w:lang w:val="en-US"/>
        </w:rPr>
        <w:t>and performance measurement</w:t>
      </w:r>
      <w:r w:rsidR="002B39EC" w:rsidRPr="00C15E5F">
        <w:rPr>
          <w:rFonts w:asciiTheme="majorHAnsi" w:hAnsiTheme="majorHAnsi" w:cstheme="majorHAnsi"/>
          <w:sz w:val="20"/>
          <w:szCs w:val="20"/>
          <w:lang w:val="en-US"/>
        </w:rPr>
        <w:t xml:space="preserve">, </w:t>
      </w:r>
      <w:r w:rsidR="003D5940" w:rsidRPr="00C15E5F">
        <w:rPr>
          <w:rFonts w:asciiTheme="majorHAnsi" w:hAnsiTheme="majorHAnsi" w:cstheme="majorHAnsi"/>
          <w:sz w:val="20"/>
          <w:szCs w:val="20"/>
          <w:lang w:val="en-US"/>
        </w:rPr>
        <w:t xml:space="preserve">multinational company </w:t>
      </w:r>
      <w:r w:rsidRPr="00C15E5F">
        <w:rPr>
          <w:rFonts w:asciiTheme="majorHAnsi" w:hAnsiTheme="majorHAnsi" w:cstheme="majorHAnsi"/>
          <w:sz w:val="20"/>
          <w:szCs w:val="20"/>
          <w:lang w:val="en-US"/>
        </w:rPr>
        <w:t>transfer price</w:t>
      </w:r>
      <w:r w:rsidR="00282F2C" w:rsidRPr="00C15E5F">
        <w:rPr>
          <w:rFonts w:asciiTheme="majorHAnsi" w:hAnsiTheme="majorHAnsi" w:cstheme="majorHAnsi"/>
          <w:sz w:val="20"/>
          <w:szCs w:val="20"/>
          <w:lang w:val="en-US"/>
        </w:rPr>
        <w:t xml:space="preserve">s, </w:t>
      </w:r>
      <w:r w:rsidR="003D5940" w:rsidRPr="00C15E5F">
        <w:rPr>
          <w:rFonts w:asciiTheme="majorHAnsi" w:hAnsiTheme="majorHAnsi" w:cstheme="majorHAnsi"/>
          <w:sz w:val="20"/>
          <w:szCs w:val="20"/>
          <w:lang w:val="en-US"/>
        </w:rPr>
        <w:t>financial analysis</w:t>
      </w:r>
      <w:r w:rsidRPr="00C15E5F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</w:p>
    <w:p w14:paraId="78D60357" w14:textId="77777777" w:rsidR="005F16B3" w:rsidRPr="00C15E5F" w:rsidRDefault="005F16B3" w:rsidP="004255C0">
      <w:pPr>
        <w:numPr>
          <w:ilvl w:val="0"/>
          <w:numId w:val="1"/>
        </w:numPr>
        <w:tabs>
          <w:tab w:val="left" w:pos="2137"/>
          <w:tab w:val="left" w:pos="8780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C15E5F">
        <w:rPr>
          <w:rFonts w:asciiTheme="majorHAnsi" w:hAnsiTheme="majorHAnsi" w:cstheme="majorHAnsi"/>
          <w:i/>
          <w:sz w:val="20"/>
          <w:szCs w:val="20"/>
          <w:lang w:val="en-US"/>
        </w:rPr>
        <w:t>Application</w:t>
      </w:r>
      <w:r w:rsidRPr="00C15E5F">
        <w:rPr>
          <w:rFonts w:asciiTheme="majorHAnsi" w:hAnsiTheme="majorHAnsi" w:cstheme="majorHAnsi"/>
          <w:sz w:val="20"/>
          <w:szCs w:val="20"/>
          <w:lang w:val="en-US"/>
        </w:rPr>
        <w:t xml:space="preserve">: Calculate examples of multi-product and multicurrency cost-volume-price decisions, overhead allocation and ABC, budgets and variances, </w:t>
      </w:r>
      <w:r w:rsidR="003D5940" w:rsidRPr="00C15E5F">
        <w:rPr>
          <w:rFonts w:asciiTheme="majorHAnsi" w:hAnsiTheme="majorHAnsi" w:cstheme="majorHAnsi"/>
          <w:sz w:val="20"/>
          <w:szCs w:val="20"/>
          <w:lang w:val="en-US"/>
        </w:rPr>
        <w:t xml:space="preserve">balanced scorecards and KPIs, </w:t>
      </w:r>
      <w:r w:rsidRPr="00C15E5F">
        <w:rPr>
          <w:rFonts w:asciiTheme="majorHAnsi" w:hAnsiTheme="majorHAnsi" w:cstheme="majorHAnsi"/>
          <w:sz w:val="20"/>
          <w:szCs w:val="20"/>
          <w:lang w:val="en-US"/>
        </w:rPr>
        <w:t xml:space="preserve">transfer prices, </w:t>
      </w:r>
      <w:r w:rsidR="005A7996" w:rsidRPr="00C15E5F">
        <w:rPr>
          <w:rFonts w:asciiTheme="majorHAnsi" w:hAnsiTheme="majorHAnsi" w:cstheme="majorHAnsi"/>
          <w:sz w:val="20"/>
          <w:szCs w:val="20"/>
          <w:lang w:val="en-US"/>
        </w:rPr>
        <w:t>capital budgeting</w:t>
      </w:r>
      <w:r w:rsidR="003D5940" w:rsidRPr="00C15E5F">
        <w:rPr>
          <w:rFonts w:asciiTheme="majorHAnsi" w:hAnsiTheme="majorHAnsi" w:cstheme="majorHAnsi"/>
          <w:sz w:val="20"/>
          <w:szCs w:val="20"/>
          <w:lang w:val="en-US"/>
        </w:rPr>
        <w:t xml:space="preserve"> using payback/NPV/IRR, financial projections and ratio analysis</w:t>
      </w:r>
      <w:r w:rsidRPr="00C15E5F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</w:p>
    <w:p w14:paraId="454B145F" w14:textId="77777777" w:rsidR="00703C7D" w:rsidRPr="00C15E5F" w:rsidRDefault="005F16B3" w:rsidP="005F16B3">
      <w:pPr>
        <w:numPr>
          <w:ilvl w:val="0"/>
          <w:numId w:val="1"/>
        </w:numPr>
        <w:tabs>
          <w:tab w:val="left" w:pos="2137"/>
          <w:tab w:val="left" w:pos="8780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C15E5F">
        <w:rPr>
          <w:rFonts w:asciiTheme="majorHAnsi" w:hAnsiTheme="majorHAnsi" w:cstheme="majorHAnsi"/>
          <w:i/>
          <w:sz w:val="20"/>
          <w:szCs w:val="20"/>
          <w:lang w:val="en-US"/>
        </w:rPr>
        <w:t>Analysis</w:t>
      </w:r>
      <w:r w:rsidRPr="00C15E5F">
        <w:rPr>
          <w:rFonts w:asciiTheme="majorHAnsi" w:hAnsiTheme="majorHAnsi" w:cstheme="majorHAnsi"/>
          <w:sz w:val="20"/>
          <w:szCs w:val="20"/>
          <w:lang w:val="en-US"/>
        </w:rPr>
        <w:t>: Analyze company-, division- and product-level production a</w:t>
      </w:r>
      <w:r w:rsidR="00241DD2" w:rsidRPr="00C15E5F">
        <w:rPr>
          <w:rFonts w:asciiTheme="majorHAnsi" w:hAnsiTheme="majorHAnsi" w:cstheme="majorHAnsi"/>
          <w:sz w:val="20"/>
          <w:szCs w:val="20"/>
          <w:lang w:val="en-US"/>
        </w:rPr>
        <w:t>nd pricing decisions, budgeting and</w:t>
      </w:r>
      <w:r w:rsidRPr="00C15E5F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0818BD" w:rsidRPr="00C15E5F">
        <w:rPr>
          <w:rFonts w:asciiTheme="majorHAnsi" w:hAnsiTheme="majorHAnsi" w:cstheme="majorHAnsi"/>
          <w:sz w:val="20"/>
          <w:szCs w:val="20"/>
          <w:lang w:val="en-US"/>
        </w:rPr>
        <w:t>performance measurement</w:t>
      </w:r>
      <w:r w:rsidRPr="00C15E5F">
        <w:rPr>
          <w:rFonts w:asciiTheme="majorHAnsi" w:hAnsiTheme="majorHAnsi" w:cstheme="majorHAnsi"/>
          <w:sz w:val="20"/>
          <w:szCs w:val="20"/>
          <w:lang w:val="en-US"/>
        </w:rPr>
        <w:t xml:space="preserve">, </w:t>
      </w:r>
      <w:r w:rsidR="003D5940" w:rsidRPr="00C15E5F">
        <w:rPr>
          <w:rFonts w:asciiTheme="majorHAnsi" w:hAnsiTheme="majorHAnsi" w:cstheme="majorHAnsi"/>
          <w:sz w:val="20"/>
          <w:szCs w:val="20"/>
          <w:lang w:val="en-US"/>
        </w:rPr>
        <w:t>transfer price</w:t>
      </w:r>
      <w:r w:rsidR="000818BD" w:rsidRPr="00C15E5F">
        <w:rPr>
          <w:rFonts w:asciiTheme="majorHAnsi" w:hAnsiTheme="majorHAnsi" w:cstheme="majorHAnsi"/>
          <w:sz w:val="20"/>
          <w:szCs w:val="20"/>
          <w:lang w:val="en-US"/>
        </w:rPr>
        <w:t>s and</w:t>
      </w:r>
      <w:r w:rsidR="00241DD2" w:rsidRPr="00C15E5F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5A7996" w:rsidRPr="00C15E5F">
        <w:rPr>
          <w:rFonts w:asciiTheme="majorHAnsi" w:hAnsiTheme="majorHAnsi" w:cstheme="majorHAnsi"/>
          <w:sz w:val="20"/>
          <w:szCs w:val="20"/>
          <w:lang w:val="en-US"/>
        </w:rPr>
        <w:t>financi</w:t>
      </w:r>
      <w:r w:rsidR="000818BD" w:rsidRPr="00C15E5F">
        <w:rPr>
          <w:rFonts w:asciiTheme="majorHAnsi" w:hAnsiTheme="majorHAnsi" w:cstheme="majorHAnsi"/>
          <w:sz w:val="20"/>
          <w:szCs w:val="20"/>
          <w:lang w:val="en-US"/>
        </w:rPr>
        <w:t xml:space="preserve">al </w:t>
      </w:r>
      <w:r w:rsidR="003D5940" w:rsidRPr="00C15E5F">
        <w:rPr>
          <w:rFonts w:asciiTheme="majorHAnsi" w:hAnsiTheme="majorHAnsi" w:cstheme="majorHAnsi"/>
          <w:sz w:val="20"/>
          <w:szCs w:val="20"/>
          <w:lang w:val="en-US"/>
        </w:rPr>
        <w:t>projections</w:t>
      </w:r>
      <w:r w:rsidR="00E15B2B" w:rsidRPr="00C15E5F">
        <w:rPr>
          <w:rFonts w:asciiTheme="majorHAnsi" w:hAnsiTheme="majorHAnsi" w:cstheme="majorHAnsi"/>
          <w:sz w:val="20"/>
          <w:szCs w:val="20"/>
          <w:lang w:val="en-US"/>
        </w:rPr>
        <w:t>.</w:t>
      </w:r>
    </w:p>
    <w:p w14:paraId="6C594C69" w14:textId="77777777" w:rsidR="00703C7D" w:rsidRPr="00C15E5F" w:rsidRDefault="00703C7D" w:rsidP="00703C7D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38D5586C" w14:textId="77777777" w:rsidR="00703C7D" w:rsidRPr="00C15E5F" w:rsidRDefault="00703C7D" w:rsidP="00703C7D">
      <w:pPr>
        <w:rPr>
          <w:rFonts w:asciiTheme="majorHAnsi" w:hAnsiTheme="majorHAnsi" w:cstheme="majorHAnsi"/>
          <w:b/>
          <w:sz w:val="20"/>
          <w:szCs w:val="20"/>
          <w:lang w:val="en"/>
        </w:rPr>
      </w:pPr>
      <w:r w:rsidRPr="00C15E5F">
        <w:rPr>
          <w:rFonts w:asciiTheme="majorHAnsi" w:hAnsiTheme="majorHAnsi" w:cstheme="majorHAnsi"/>
          <w:b/>
          <w:sz w:val="20"/>
          <w:szCs w:val="20"/>
          <w:lang w:val="en-US"/>
        </w:rPr>
        <w:t>Content overview</w:t>
      </w:r>
    </w:p>
    <w:p w14:paraId="6BADFFDF" w14:textId="77777777" w:rsidR="007064BA" w:rsidRPr="00495BF7" w:rsidRDefault="00E15B2B" w:rsidP="007064BA">
      <w:pPr>
        <w:rPr>
          <w:rFonts w:asciiTheme="majorHAnsi" w:hAnsiTheme="majorHAnsi" w:cstheme="majorHAnsi"/>
          <w:sz w:val="20"/>
          <w:szCs w:val="20"/>
          <w:lang w:val="en"/>
        </w:rPr>
      </w:pPr>
      <w:r w:rsidRPr="00C15E5F">
        <w:rPr>
          <w:rFonts w:asciiTheme="majorHAnsi" w:hAnsiTheme="majorHAnsi" w:cstheme="majorHAnsi"/>
          <w:sz w:val="20"/>
          <w:szCs w:val="20"/>
          <w:lang w:val="en"/>
        </w:rPr>
        <w:t xml:space="preserve">Business students need good </w:t>
      </w:r>
      <w:r w:rsidR="00B740E8" w:rsidRPr="00C15E5F">
        <w:rPr>
          <w:rFonts w:asciiTheme="majorHAnsi" w:hAnsiTheme="majorHAnsi" w:cstheme="majorHAnsi"/>
          <w:sz w:val="20"/>
          <w:szCs w:val="20"/>
          <w:lang w:val="en"/>
        </w:rPr>
        <w:t xml:space="preserve">foundational </w:t>
      </w:r>
      <w:r w:rsidRPr="00C15E5F">
        <w:rPr>
          <w:rFonts w:asciiTheme="majorHAnsi" w:hAnsiTheme="majorHAnsi" w:cstheme="majorHAnsi"/>
          <w:sz w:val="20"/>
          <w:szCs w:val="20"/>
          <w:lang w:val="en"/>
        </w:rPr>
        <w:t xml:space="preserve">knowledge in management accounting - no matter what main focus (marketing, finance, operations, logistics, …) </w:t>
      </w:r>
      <w:r w:rsidR="00282F2C" w:rsidRPr="00C15E5F">
        <w:rPr>
          <w:rFonts w:asciiTheme="majorHAnsi" w:hAnsiTheme="majorHAnsi" w:cstheme="majorHAnsi"/>
          <w:sz w:val="20"/>
          <w:szCs w:val="20"/>
          <w:lang w:val="en"/>
        </w:rPr>
        <w:t>you</w:t>
      </w:r>
      <w:r w:rsidRPr="00C15E5F">
        <w:rPr>
          <w:rFonts w:asciiTheme="majorHAnsi" w:hAnsiTheme="majorHAnsi" w:cstheme="majorHAnsi"/>
          <w:sz w:val="20"/>
          <w:szCs w:val="20"/>
          <w:lang w:val="en"/>
        </w:rPr>
        <w:t xml:space="preserve"> have chosen in </w:t>
      </w:r>
      <w:r w:rsidR="00282F2C" w:rsidRPr="00C15E5F">
        <w:rPr>
          <w:rFonts w:asciiTheme="majorHAnsi" w:hAnsiTheme="majorHAnsi" w:cstheme="majorHAnsi"/>
          <w:sz w:val="20"/>
          <w:szCs w:val="20"/>
          <w:lang w:val="en"/>
        </w:rPr>
        <w:t>your</w:t>
      </w:r>
      <w:r w:rsidRPr="00C15E5F">
        <w:rPr>
          <w:rFonts w:asciiTheme="majorHAnsi" w:hAnsiTheme="majorHAnsi" w:cstheme="majorHAnsi"/>
          <w:sz w:val="20"/>
          <w:szCs w:val="20"/>
          <w:lang w:val="en"/>
        </w:rPr>
        <w:t xml:space="preserve"> studies</w:t>
      </w:r>
      <w:r w:rsidR="00282F2C" w:rsidRPr="00C15E5F">
        <w:rPr>
          <w:rFonts w:asciiTheme="majorHAnsi" w:hAnsiTheme="majorHAnsi" w:cstheme="majorHAnsi"/>
          <w:sz w:val="20"/>
          <w:szCs w:val="20"/>
          <w:lang w:val="en"/>
        </w:rPr>
        <w:t xml:space="preserve"> and future career</w:t>
      </w:r>
      <w:r w:rsidRPr="00C15E5F">
        <w:rPr>
          <w:rFonts w:asciiTheme="majorHAnsi" w:hAnsiTheme="majorHAnsi" w:cstheme="majorHAnsi"/>
          <w:sz w:val="20"/>
          <w:szCs w:val="20"/>
          <w:lang w:val="en"/>
        </w:rPr>
        <w:t>. Students will therefore be given an introduction to the fundamentals of</w:t>
      </w:r>
      <w:r w:rsidR="008C33F6" w:rsidRPr="00C15E5F">
        <w:rPr>
          <w:rFonts w:asciiTheme="majorHAnsi" w:hAnsiTheme="majorHAnsi" w:cstheme="majorHAnsi"/>
          <w:sz w:val="20"/>
          <w:szCs w:val="20"/>
          <w:lang w:val="en"/>
        </w:rPr>
        <w:t xml:space="preserve"> modern management accounting</w:t>
      </w:r>
      <w:r w:rsidR="002D7F26" w:rsidRPr="00C15E5F">
        <w:rPr>
          <w:rFonts w:asciiTheme="majorHAnsi" w:hAnsiTheme="majorHAnsi" w:cstheme="majorHAnsi"/>
          <w:sz w:val="20"/>
          <w:szCs w:val="20"/>
          <w:lang w:val="en"/>
        </w:rPr>
        <w:t>, planning and controlling</w:t>
      </w:r>
      <w:r w:rsidR="008C33F6" w:rsidRPr="00C15E5F">
        <w:rPr>
          <w:rFonts w:asciiTheme="majorHAnsi" w:hAnsiTheme="majorHAnsi" w:cstheme="majorHAnsi"/>
          <w:sz w:val="20"/>
          <w:szCs w:val="20"/>
          <w:lang w:val="en"/>
        </w:rPr>
        <w:t xml:space="preserve"> in a multinational setting</w:t>
      </w:r>
      <w:r w:rsidRPr="00C15E5F">
        <w:rPr>
          <w:rFonts w:asciiTheme="majorHAnsi" w:hAnsiTheme="majorHAnsi" w:cstheme="majorHAnsi"/>
          <w:sz w:val="20"/>
          <w:szCs w:val="20"/>
          <w:lang w:val="en"/>
        </w:rPr>
        <w:t xml:space="preserve">. </w:t>
      </w:r>
      <w:r w:rsidR="00533A9E" w:rsidRPr="00F35E21">
        <w:rPr>
          <w:rFonts w:asciiTheme="majorHAnsi" w:hAnsiTheme="majorHAnsi" w:cstheme="majorHAnsi"/>
          <w:sz w:val="20"/>
          <w:szCs w:val="20"/>
          <w:lang w:val="en"/>
        </w:rPr>
        <w:t>Two</w:t>
      </w:r>
      <w:r w:rsidR="008C33F6" w:rsidRPr="00C15E5F">
        <w:rPr>
          <w:rFonts w:asciiTheme="majorHAnsi" w:hAnsiTheme="majorHAnsi" w:cstheme="majorHAnsi"/>
          <w:sz w:val="20"/>
          <w:szCs w:val="20"/>
          <w:lang w:val="en"/>
        </w:rPr>
        <w:t xml:space="preserve"> homework</w:t>
      </w:r>
      <w:r w:rsidR="00F35E21">
        <w:rPr>
          <w:rFonts w:asciiTheme="majorHAnsi" w:hAnsiTheme="majorHAnsi" w:cstheme="majorHAnsi"/>
          <w:sz w:val="20"/>
          <w:szCs w:val="20"/>
          <w:lang w:val="en"/>
        </w:rPr>
        <w:t>/exercise</w:t>
      </w:r>
      <w:r w:rsidR="00291B77" w:rsidRPr="00C15E5F">
        <w:rPr>
          <w:rFonts w:asciiTheme="majorHAnsi" w:hAnsiTheme="majorHAnsi" w:cstheme="majorHAnsi"/>
          <w:sz w:val="20"/>
          <w:szCs w:val="20"/>
          <w:lang w:val="en"/>
        </w:rPr>
        <w:t xml:space="preserve"> submission</w:t>
      </w:r>
      <w:r w:rsidR="008C33F6" w:rsidRPr="00C15E5F">
        <w:rPr>
          <w:rFonts w:asciiTheme="majorHAnsi" w:hAnsiTheme="majorHAnsi" w:cstheme="majorHAnsi"/>
          <w:sz w:val="20"/>
          <w:szCs w:val="20"/>
          <w:lang w:val="en"/>
        </w:rPr>
        <w:t>s</w:t>
      </w:r>
      <w:r w:rsidR="00FC79B0" w:rsidRPr="00C15E5F">
        <w:rPr>
          <w:rFonts w:asciiTheme="majorHAnsi" w:hAnsiTheme="majorHAnsi" w:cstheme="majorHAnsi"/>
          <w:sz w:val="20"/>
          <w:szCs w:val="20"/>
          <w:lang w:val="en"/>
        </w:rPr>
        <w:t xml:space="preserve"> </w:t>
      </w:r>
      <w:r w:rsidRPr="00C15E5F">
        <w:rPr>
          <w:rFonts w:asciiTheme="majorHAnsi" w:hAnsiTheme="majorHAnsi" w:cstheme="majorHAnsi"/>
          <w:sz w:val="20"/>
          <w:szCs w:val="20"/>
          <w:lang w:val="en"/>
        </w:rPr>
        <w:t>will expose students to the practice of international management accounting, particularly i</w:t>
      </w:r>
      <w:r w:rsidRPr="00495BF7">
        <w:rPr>
          <w:rFonts w:asciiTheme="majorHAnsi" w:hAnsiTheme="majorHAnsi" w:cstheme="majorHAnsi"/>
          <w:sz w:val="20"/>
          <w:szCs w:val="20"/>
          <w:lang w:val="en"/>
        </w:rPr>
        <w:t>n relation to decisions about costing and production; budgeting</w:t>
      </w:r>
      <w:r w:rsidR="00871450">
        <w:rPr>
          <w:rFonts w:asciiTheme="majorHAnsi" w:hAnsiTheme="majorHAnsi" w:cstheme="majorHAnsi"/>
          <w:sz w:val="20"/>
          <w:szCs w:val="20"/>
          <w:lang w:val="en"/>
        </w:rPr>
        <w:t xml:space="preserve"> and controlling</w:t>
      </w:r>
      <w:r w:rsidRPr="00495BF7">
        <w:rPr>
          <w:rFonts w:asciiTheme="majorHAnsi" w:hAnsiTheme="majorHAnsi" w:cstheme="majorHAnsi"/>
          <w:sz w:val="20"/>
          <w:szCs w:val="20"/>
          <w:lang w:val="en"/>
        </w:rPr>
        <w:t xml:space="preserve">, transfer prices; </w:t>
      </w:r>
      <w:r w:rsidR="002D7F26" w:rsidRPr="00495BF7">
        <w:rPr>
          <w:rFonts w:asciiTheme="majorHAnsi" w:hAnsiTheme="majorHAnsi" w:cstheme="majorHAnsi"/>
          <w:sz w:val="20"/>
          <w:szCs w:val="20"/>
          <w:lang w:val="en"/>
        </w:rPr>
        <w:t>cash flow</w:t>
      </w:r>
      <w:r w:rsidR="00C52269" w:rsidRPr="00495BF7">
        <w:rPr>
          <w:rFonts w:asciiTheme="majorHAnsi" w:hAnsiTheme="majorHAnsi" w:cstheme="majorHAnsi"/>
          <w:sz w:val="20"/>
          <w:szCs w:val="20"/>
          <w:lang w:val="en"/>
        </w:rPr>
        <w:t>s</w:t>
      </w:r>
      <w:r w:rsidR="002D7F26" w:rsidRPr="00495BF7">
        <w:rPr>
          <w:rFonts w:asciiTheme="majorHAnsi" w:hAnsiTheme="majorHAnsi" w:cstheme="majorHAnsi"/>
          <w:sz w:val="20"/>
          <w:szCs w:val="20"/>
          <w:lang w:val="en"/>
        </w:rPr>
        <w:t xml:space="preserve">, </w:t>
      </w:r>
      <w:r w:rsidR="00533A9E">
        <w:rPr>
          <w:rFonts w:asciiTheme="majorHAnsi" w:hAnsiTheme="majorHAnsi" w:cstheme="majorHAnsi"/>
          <w:sz w:val="20"/>
          <w:szCs w:val="20"/>
          <w:lang w:val="en"/>
        </w:rPr>
        <w:t xml:space="preserve">and </w:t>
      </w:r>
      <w:r w:rsidRPr="00495BF7">
        <w:rPr>
          <w:rFonts w:asciiTheme="majorHAnsi" w:hAnsiTheme="majorHAnsi" w:cstheme="majorHAnsi"/>
          <w:sz w:val="20"/>
          <w:szCs w:val="20"/>
          <w:lang w:val="en"/>
        </w:rPr>
        <w:t>financial analysis.</w:t>
      </w:r>
    </w:p>
    <w:p w14:paraId="0D3E09A6" w14:textId="77777777" w:rsidR="00E15B2B" w:rsidRPr="00495BF7" w:rsidRDefault="00E15B2B" w:rsidP="007064BA">
      <w:pPr>
        <w:tabs>
          <w:tab w:val="left" w:pos="2137"/>
          <w:tab w:val="left" w:pos="8780"/>
        </w:tabs>
        <w:rPr>
          <w:rFonts w:asciiTheme="majorHAnsi" w:hAnsiTheme="majorHAnsi" w:cstheme="majorHAnsi"/>
          <w:sz w:val="20"/>
          <w:szCs w:val="20"/>
          <w:lang w:val="en"/>
        </w:rPr>
      </w:pPr>
    </w:p>
    <w:p w14:paraId="2004CDB1" w14:textId="77777777" w:rsidR="00E15B2B" w:rsidRPr="00C15E5F" w:rsidRDefault="00E15B2B" w:rsidP="009D5D36">
      <w:pPr>
        <w:tabs>
          <w:tab w:val="left" w:pos="2137"/>
          <w:tab w:val="left" w:pos="8780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495BF7">
        <w:rPr>
          <w:rFonts w:asciiTheme="majorHAnsi" w:hAnsiTheme="majorHAnsi" w:cstheme="majorHAnsi"/>
          <w:sz w:val="20"/>
          <w:szCs w:val="20"/>
          <w:lang w:val="en-US"/>
        </w:rPr>
        <w:t xml:space="preserve">Part 1: </w:t>
      </w:r>
      <w:r w:rsidR="007064BA" w:rsidRPr="00495BF7">
        <w:rPr>
          <w:rFonts w:asciiTheme="majorHAnsi" w:hAnsiTheme="majorHAnsi" w:cstheme="majorHAnsi"/>
          <w:sz w:val="20"/>
          <w:szCs w:val="20"/>
          <w:lang w:val="en-US"/>
        </w:rPr>
        <w:t xml:space="preserve">Cost, volume and profit incl. break-even and contribution analysis, cost- vs. market-based pricing, </w:t>
      </w:r>
      <w:r w:rsidR="007064BA" w:rsidRPr="00C15E5F">
        <w:rPr>
          <w:rFonts w:asciiTheme="majorHAnsi" w:hAnsiTheme="majorHAnsi" w:cstheme="majorHAnsi"/>
          <w:sz w:val="20"/>
          <w:szCs w:val="20"/>
          <w:lang w:val="en-US"/>
        </w:rPr>
        <w:t>multiproduct companies</w:t>
      </w:r>
      <w:r w:rsidR="0012743A" w:rsidRPr="00C15E5F">
        <w:rPr>
          <w:rFonts w:asciiTheme="majorHAnsi" w:hAnsiTheme="majorHAnsi" w:cstheme="majorHAnsi"/>
          <w:sz w:val="20"/>
          <w:szCs w:val="20"/>
          <w:lang w:val="en-US"/>
        </w:rPr>
        <w:t xml:space="preserve">, activity-based </w:t>
      </w:r>
      <w:r w:rsidR="000818BD" w:rsidRPr="00C15E5F">
        <w:rPr>
          <w:rFonts w:asciiTheme="majorHAnsi" w:hAnsiTheme="majorHAnsi" w:cstheme="majorHAnsi"/>
          <w:sz w:val="20"/>
          <w:szCs w:val="20"/>
          <w:lang w:val="en-US"/>
        </w:rPr>
        <w:t>costing</w:t>
      </w:r>
      <w:r w:rsidR="0012743A" w:rsidRPr="00C15E5F">
        <w:rPr>
          <w:rFonts w:asciiTheme="majorHAnsi" w:hAnsiTheme="majorHAnsi" w:cstheme="majorHAnsi"/>
          <w:sz w:val="20"/>
          <w:szCs w:val="20"/>
          <w:lang w:val="en-US"/>
        </w:rPr>
        <w:t xml:space="preserve"> (ABC)</w:t>
      </w:r>
    </w:p>
    <w:p w14:paraId="7353D577" w14:textId="77777777" w:rsidR="00E15B2B" w:rsidRPr="00C15E5F" w:rsidRDefault="00E15B2B" w:rsidP="00C15E5F">
      <w:pPr>
        <w:tabs>
          <w:tab w:val="left" w:pos="2137"/>
          <w:tab w:val="left" w:pos="8780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C15E5F">
        <w:rPr>
          <w:rFonts w:asciiTheme="majorHAnsi" w:hAnsiTheme="majorHAnsi" w:cstheme="majorHAnsi"/>
          <w:sz w:val="20"/>
          <w:szCs w:val="20"/>
          <w:lang w:val="en-US"/>
        </w:rPr>
        <w:t>Part 2:</w:t>
      </w:r>
      <w:r w:rsidR="0012743A" w:rsidRPr="00C15E5F">
        <w:rPr>
          <w:rFonts w:asciiTheme="majorHAnsi" w:hAnsiTheme="majorHAnsi" w:cstheme="majorHAnsi"/>
          <w:sz w:val="20"/>
          <w:szCs w:val="20"/>
          <w:lang w:val="en-US"/>
        </w:rPr>
        <w:t xml:space="preserve"> B</w:t>
      </w:r>
      <w:r w:rsidR="007F3A32" w:rsidRPr="00C15E5F">
        <w:rPr>
          <w:rFonts w:asciiTheme="majorHAnsi" w:hAnsiTheme="majorHAnsi" w:cstheme="majorHAnsi"/>
          <w:sz w:val="20"/>
          <w:szCs w:val="20"/>
          <w:lang w:val="en-US"/>
        </w:rPr>
        <w:t>udgeting, standard costing</w:t>
      </w:r>
      <w:r w:rsidR="005A7996" w:rsidRPr="00C15E5F">
        <w:rPr>
          <w:rFonts w:asciiTheme="majorHAnsi" w:hAnsiTheme="majorHAnsi" w:cstheme="majorHAnsi"/>
          <w:sz w:val="20"/>
          <w:szCs w:val="20"/>
          <w:lang w:val="en-US"/>
        </w:rPr>
        <w:t xml:space="preserve"> and variances</w:t>
      </w:r>
      <w:r w:rsidR="009D5D36" w:rsidRPr="00C15E5F">
        <w:rPr>
          <w:rFonts w:asciiTheme="majorHAnsi" w:hAnsiTheme="majorHAnsi" w:cstheme="majorHAnsi"/>
          <w:sz w:val="20"/>
          <w:szCs w:val="20"/>
          <w:lang w:val="en-US"/>
        </w:rPr>
        <w:t>, balanced scorecards</w:t>
      </w:r>
      <w:r w:rsidR="007F3A32" w:rsidRPr="00C15E5F">
        <w:rPr>
          <w:rFonts w:asciiTheme="majorHAnsi" w:hAnsiTheme="majorHAnsi" w:cstheme="majorHAnsi"/>
          <w:sz w:val="20"/>
          <w:szCs w:val="20"/>
          <w:lang w:val="en-US"/>
        </w:rPr>
        <w:t xml:space="preserve"> and KPIs</w:t>
      </w:r>
    </w:p>
    <w:p w14:paraId="72313216" w14:textId="77777777" w:rsidR="00E15B2B" w:rsidRPr="00C15E5F" w:rsidRDefault="00A27CAA" w:rsidP="00C15E5F">
      <w:pPr>
        <w:pStyle w:val="Listenabsatz"/>
        <w:numPr>
          <w:ilvl w:val="0"/>
          <w:numId w:val="9"/>
        </w:numPr>
        <w:tabs>
          <w:tab w:val="left" w:pos="2137"/>
          <w:tab w:val="left" w:pos="8780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C15E5F">
        <w:rPr>
          <w:rFonts w:asciiTheme="majorHAnsi" w:hAnsiTheme="majorHAnsi" w:cstheme="majorHAnsi"/>
          <w:sz w:val="20"/>
          <w:szCs w:val="20"/>
          <w:lang w:val="en-US"/>
        </w:rPr>
        <w:t xml:space="preserve">Group </w:t>
      </w:r>
      <w:r w:rsidR="008C33F6" w:rsidRPr="00C15E5F">
        <w:rPr>
          <w:rFonts w:asciiTheme="majorHAnsi" w:hAnsiTheme="majorHAnsi" w:cstheme="majorHAnsi"/>
          <w:sz w:val="20"/>
          <w:szCs w:val="20"/>
          <w:lang w:val="en-US"/>
        </w:rPr>
        <w:t>Homework</w:t>
      </w:r>
      <w:r w:rsidR="009D5D36" w:rsidRPr="00C15E5F">
        <w:rPr>
          <w:rFonts w:asciiTheme="majorHAnsi" w:hAnsiTheme="majorHAnsi" w:cstheme="majorHAnsi"/>
          <w:sz w:val="20"/>
          <w:szCs w:val="20"/>
          <w:lang w:val="en-US"/>
        </w:rPr>
        <w:t xml:space="preserve"> 1</w:t>
      </w:r>
      <w:r w:rsidR="00E15B2B" w:rsidRPr="00C15E5F">
        <w:rPr>
          <w:rFonts w:asciiTheme="majorHAnsi" w:hAnsiTheme="majorHAnsi" w:cstheme="majorHAnsi"/>
          <w:sz w:val="20"/>
          <w:szCs w:val="20"/>
          <w:lang w:val="en-US"/>
        </w:rPr>
        <w:t xml:space="preserve"> on </w:t>
      </w:r>
      <w:r w:rsidR="009D5D36" w:rsidRPr="00C15E5F">
        <w:rPr>
          <w:rFonts w:asciiTheme="majorHAnsi" w:hAnsiTheme="majorHAnsi" w:cstheme="majorHAnsi"/>
          <w:sz w:val="20"/>
          <w:szCs w:val="20"/>
          <w:lang w:val="en-US"/>
        </w:rPr>
        <w:t xml:space="preserve">cost and volume decisions, overhead cost allocation, </w:t>
      </w:r>
      <w:r w:rsidR="00F57FD6" w:rsidRPr="00C15E5F">
        <w:rPr>
          <w:rFonts w:asciiTheme="majorHAnsi" w:hAnsiTheme="majorHAnsi" w:cstheme="majorHAnsi"/>
          <w:sz w:val="20"/>
          <w:szCs w:val="20"/>
          <w:lang w:val="en-US"/>
        </w:rPr>
        <w:t>budgeting and variances</w:t>
      </w:r>
    </w:p>
    <w:p w14:paraId="645B5992" w14:textId="77777777" w:rsidR="00E15B2B" w:rsidRPr="00C15E5F" w:rsidRDefault="00E15B2B" w:rsidP="00C15E5F">
      <w:pPr>
        <w:tabs>
          <w:tab w:val="left" w:pos="2137"/>
          <w:tab w:val="left" w:pos="8780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C15E5F">
        <w:rPr>
          <w:rFonts w:asciiTheme="majorHAnsi" w:hAnsiTheme="majorHAnsi" w:cstheme="majorHAnsi"/>
          <w:sz w:val="20"/>
          <w:szCs w:val="20"/>
          <w:lang w:val="en-US"/>
        </w:rPr>
        <w:t xml:space="preserve">Part 3: </w:t>
      </w:r>
      <w:r w:rsidR="005A7996" w:rsidRPr="00C15E5F">
        <w:rPr>
          <w:rFonts w:asciiTheme="majorHAnsi" w:hAnsiTheme="majorHAnsi" w:cstheme="majorHAnsi"/>
          <w:sz w:val="20"/>
          <w:szCs w:val="20"/>
          <w:lang w:val="en-US"/>
        </w:rPr>
        <w:t>Multinational</w:t>
      </w:r>
      <w:r w:rsidR="002F706B" w:rsidRPr="00C15E5F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7F3A32" w:rsidRPr="00C15E5F">
        <w:rPr>
          <w:rFonts w:asciiTheme="majorHAnsi" w:hAnsiTheme="majorHAnsi" w:cstheme="majorHAnsi"/>
          <w:sz w:val="20"/>
          <w:szCs w:val="20"/>
          <w:lang w:val="en-US"/>
        </w:rPr>
        <w:t xml:space="preserve">company </w:t>
      </w:r>
      <w:r w:rsidR="007064BA" w:rsidRPr="00C15E5F">
        <w:rPr>
          <w:rFonts w:asciiTheme="majorHAnsi" w:hAnsiTheme="majorHAnsi" w:cstheme="majorHAnsi"/>
          <w:sz w:val="20"/>
          <w:szCs w:val="20"/>
          <w:lang w:val="en-US"/>
        </w:rPr>
        <w:t>trans</w:t>
      </w:r>
      <w:r w:rsidR="00036636" w:rsidRPr="00C15E5F">
        <w:rPr>
          <w:rFonts w:asciiTheme="majorHAnsi" w:hAnsiTheme="majorHAnsi" w:cstheme="majorHAnsi"/>
          <w:sz w:val="20"/>
          <w:szCs w:val="20"/>
          <w:lang w:val="en-US"/>
        </w:rPr>
        <w:t>fer prices</w:t>
      </w:r>
    </w:p>
    <w:p w14:paraId="1F881F51" w14:textId="77777777" w:rsidR="00E15B2B" w:rsidRPr="00C15E5F" w:rsidRDefault="00E15B2B" w:rsidP="00C15E5F">
      <w:pPr>
        <w:tabs>
          <w:tab w:val="left" w:pos="2137"/>
          <w:tab w:val="left" w:pos="8780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C15E5F">
        <w:rPr>
          <w:rFonts w:asciiTheme="majorHAnsi" w:hAnsiTheme="majorHAnsi" w:cstheme="majorHAnsi"/>
          <w:sz w:val="20"/>
          <w:szCs w:val="20"/>
          <w:lang w:val="en-US"/>
        </w:rPr>
        <w:t xml:space="preserve">Part 4: </w:t>
      </w:r>
      <w:r w:rsidR="007F3A32" w:rsidRPr="00C15E5F">
        <w:rPr>
          <w:rFonts w:asciiTheme="majorHAnsi" w:hAnsiTheme="majorHAnsi" w:cstheme="majorHAnsi"/>
          <w:sz w:val="20"/>
          <w:szCs w:val="20"/>
          <w:lang w:val="en-US"/>
        </w:rPr>
        <w:t xml:space="preserve">Capital budgeting, </w:t>
      </w:r>
      <w:r w:rsidR="009D5D36" w:rsidRPr="00C15E5F">
        <w:rPr>
          <w:rFonts w:asciiTheme="majorHAnsi" w:hAnsiTheme="majorHAnsi" w:cstheme="majorHAnsi"/>
          <w:sz w:val="20"/>
          <w:szCs w:val="20"/>
          <w:lang w:val="en-US"/>
        </w:rPr>
        <w:t>financial projections and ratio analysis</w:t>
      </w:r>
    </w:p>
    <w:p w14:paraId="442621C5" w14:textId="77777777" w:rsidR="00703C7D" w:rsidRPr="00C15E5F" w:rsidRDefault="00E15B2B" w:rsidP="00C15E5F">
      <w:pPr>
        <w:numPr>
          <w:ilvl w:val="0"/>
          <w:numId w:val="1"/>
        </w:numPr>
        <w:tabs>
          <w:tab w:val="left" w:pos="2137"/>
          <w:tab w:val="left" w:pos="8780"/>
        </w:tabs>
        <w:ind w:left="284" w:hanging="284"/>
        <w:rPr>
          <w:rFonts w:asciiTheme="majorHAnsi" w:hAnsiTheme="majorHAnsi" w:cstheme="majorHAnsi"/>
          <w:sz w:val="20"/>
          <w:szCs w:val="20"/>
          <w:lang w:val="en-US"/>
        </w:rPr>
      </w:pPr>
      <w:r w:rsidRPr="00C15E5F">
        <w:rPr>
          <w:rFonts w:asciiTheme="majorHAnsi" w:hAnsiTheme="majorHAnsi" w:cstheme="majorHAnsi"/>
          <w:sz w:val="20"/>
          <w:szCs w:val="20"/>
          <w:lang w:val="en-US"/>
        </w:rPr>
        <w:t xml:space="preserve">Group </w:t>
      </w:r>
      <w:r w:rsidR="00871450" w:rsidRPr="00C15E5F">
        <w:rPr>
          <w:rFonts w:asciiTheme="majorHAnsi" w:hAnsiTheme="majorHAnsi" w:cstheme="majorHAnsi"/>
          <w:sz w:val="20"/>
          <w:szCs w:val="20"/>
          <w:lang w:val="en-US"/>
        </w:rPr>
        <w:t>Homework</w:t>
      </w:r>
      <w:r w:rsidR="009D5D36" w:rsidRPr="00C15E5F">
        <w:rPr>
          <w:rFonts w:asciiTheme="majorHAnsi" w:hAnsiTheme="majorHAnsi" w:cstheme="majorHAnsi"/>
          <w:sz w:val="20"/>
          <w:szCs w:val="20"/>
          <w:lang w:val="en-US"/>
        </w:rPr>
        <w:t xml:space="preserve"> 2</w:t>
      </w:r>
      <w:r w:rsidR="007423CC" w:rsidRPr="00C15E5F">
        <w:rPr>
          <w:rFonts w:asciiTheme="majorHAnsi" w:hAnsiTheme="majorHAnsi" w:cstheme="majorHAnsi"/>
          <w:sz w:val="20"/>
          <w:szCs w:val="20"/>
          <w:lang w:val="en-US"/>
        </w:rPr>
        <w:t xml:space="preserve"> on </w:t>
      </w:r>
      <w:r w:rsidR="007F3A32" w:rsidRPr="00C15E5F">
        <w:rPr>
          <w:rFonts w:asciiTheme="majorHAnsi" w:hAnsiTheme="majorHAnsi" w:cstheme="majorHAnsi"/>
          <w:sz w:val="20"/>
          <w:szCs w:val="20"/>
          <w:lang w:val="en-US"/>
        </w:rPr>
        <w:t>transfer prices and</w:t>
      </w:r>
      <w:r w:rsidR="009D5D36" w:rsidRPr="00C15E5F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9256F9" w:rsidRPr="00C15E5F">
        <w:rPr>
          <w:rFonts w:asciiTheme="majorHAnsi" w:hAnsiTheme="majorHAnsi" w:cstheme="majorHAnsi"/>
          <w:sz w:val="20"/>
          <w:szCs w:val="20"/>
          <w:lang w:val="en-US"/>
        </w:rPr>
        <w:t xml:space="preserve">financial </w:t>
      </w:r>
      <w:r w:rsidR="009D5D36" w:rsidRPr="00C15E5F">
        <w:rPr>
          <w:rFonts w:asciiTheme="majorHAnsi" w:hAnsiTheme="majorHAnsi" w:cstheme="majorHAnsi"/>
          <w:sz w:val="20"/>
          <w:szCs w:val="20"/>
          <w:lang w:val="en-US"/>
        </w:rPr>
        <w:t>analysis</w:t>
      </w:r>
      <w:r w:rsidR="00102A26" w:rsidRPr="00C15E5F">
        <w:rPr>
          <w:rFonts w:asciiTheme="majorHAnsi" w:hAnsiTheme="majorHAnsi" w:cstheme="majorHAnsi"/>
          <w:sz w:val="20"/>
          <w:szCs w:val="20"/>
          <w:lang w:val="en-US"/>
        </w:rPr>
        <w:t>.</w:t>
      </w:r>
    </w:p>
    <w:p w14:paraId="05EA5704" w14:textId="77777777" w:rsidR="00036636" w:rsidRPr="00495BF7" w:rsidRDefault="00036636" w:rsidP="00C15E5F">
      <w:pPr>
        <w:tabs>
          <w:tab w:val="left" w:pos="2137"/>
          <w:tab w:val="left" w:pos="8780"/>
        </w:tabs>
        <w:rPr>
          <w:rFonts w:asciiTheme="majorHAnsi" w:hAnsiTheme="majorHAnsi" w:cstheme="majorHAnsi"/>
          <w:sz w:val="20"/>
          <w:szCs w:val="20"/>
          <w:lang w:val="en-US"/>
        </w:rPr>
      </w:pPr>
    </w:p>
    <w:p w14:paraId="0A18DCC5" w14:textId="77777777" w:rsidR="00703C7D" w:rsidRPr="00495BF7" w:rsidRDefault="00D87EBC">
      <w:pPr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495BF7">
        <w:rPr>
          <w:rFonts w:asciiTheme="majorHAnsi" w:hAnsiTheme="majorHAnsi" w:cstheme="majorHAnsi"/>
          <w:b/>
          <w:sz w:val="20"/>
          <w:szCs w:val="20"/>
          <w:lang w:val="en-US"/>
        </w:rPr>
        <w:t>Prerequisites</w:t>
      </w:r>
    </w:p>
    <w:p w14:paraId="76DA1A66" w14:textId="77777777" w:rsidR="00D87EBC" w:rsidRPr="00167658" w:rsidRDefault="00167658" w:rsidP="00167658">
      <w:pPr>
        <w:spacing w:line="276" w:lineRule="auto"/>
        <w:rPr>
          <w:rFonts w:asciiTheme="majorHAnsi" w:hAnsiTheme="majorHAnsi" w:cstheme="majorHAnsi"/>
          <w:kern w:val="1"/>
          <w:sz w:val="20"/>
          <w:szCs w:val="20"/>
          <w:lang w:val="en-US"/>
        </w:rPr>
      </w:pPr>
      <w:r w:rsidRPr="00167658">
        <w:rPr>
          <w:rFonts w:asciiTheme="majorHAnsi" w:hAnsiTheme="majorHAnsi" w:cstheme="majorHAnsi"/>
          <w:kern w:val="1"/>
          <w:sz w:val="20"/>
          <w:szCs w:val="20"/>
          <w:lang w:val="en-US"/>
        </w:rPr>
        <w:t>(</w:t>
      </w:r>
      <w:proofErr w:type="spellStart"/>
      <w:r w:rsidRPr="00167658">
        <w:rPr>
          <w:rFonts w:asciiTheme="majorHAnsi" w:hAnsiTheme="majorHAnsi" w:cstheme="majorHAnsi"/>
          <w:kern w:val="1"/>
          <w:sz w:val="20"/>
          <w:szCs w:val="20"/>
          <w:lang w:val="en-US"/>
        </w:rPr>
        <w:t>i</w:t>
      </w:r>
      <w:proofErr w:type="spellEnd"/>
      <w:r>
        <w:rPr>
          <w:rFonts w:asciiTheme="majorHAnsi" w:hAnsiTheme="majorHAnsi" w:cstheme="majorHAnsi"/>
          <w:kern w:val="1"/>
          <w:sz w:val="20"/>
          <w:szCs w:val="20"/>
          <w:lang w:val="en-US"/>
        </w:rPr>
        <w:t xml:space="preserve">) </w:t>
      </w:r>
      <w:r w:rsidR="00E15B2B" w:rsidRPr="00167658">
        <w:rPr>
          <w:rFonts w:asciiTheme="majorHAnsi" w:hAnsiTheme="majorHAnsi" w:cstheme="majorHAnsi"/>
          <w:kern w:val="1"/>
          <w:sz w:val="20"/>
          <w:szCs w:val="20"/>
          <w:lang w:val="en-US"/>
        </w:rPr>
        <w:t>I</w:t>
      </w:r>
      <w:r w:rsidR="005A7996" w:rsidRPr="00167658">
        <w:rPr>
          <w:rFonts w:asciiTheme="majorHAnsi" w:hAnsiTheme="majorHAnsi" w:cstheme="majorHAnsi"/>
          <w:kern w:val="1"/>
          <w:sz w:val="20"/>
          <w:szCs w:val="20"/>
          <w:lang w:val="en-US"/>
        </w:rPr>
        <w:t>ntroduction to International Accounting</w:t>
      </w:r>
      <w:r w:rsidRPr="00167658">
        <w:rPr>
          <w:rFonts w:asciiTheme="majorHAnsi" w:hAnsiTheme="majorHAnsi" w:cstheme="majorHAnsi"/>
          <w:kern w:val="1"/>
          <w:sz w:val="20"/>
          <w:szCs w:val="20"/>
          <w:lang w:val="en-US"/>
        </w:rPr>
        <w:t xml:space="preserve"> and Taxation and (ii) managerial</w:t>
      </w:r>
      <w:r w:rsidR="00E15B2B" w:rsidRPr="00167658">
        <w:rPr>
          <w:rFonts w:asciiTheme="majorHAnsi" w:hAnsiTheme="majorHAnsi" w:cstheme="majorHAnsi"/>
          <w:kern w:val="1"/>
          <w:sz w:val="20"/>
          <w:szCs w:val="20"/>
          <w:lang w:val="en-US"/>
        </w:rPr>
        <w:t xml:space="preserve"> microeconomics</w:t>
      </w:r>
      <w:r w:rsidR="00102A26" w:rsidRPr="00167658">
        <w:rPr>
          <w:rFonts w:asciiTheme="majorHAnsi" w:hAnsiTheme="majorHAnsi" w:cstheme="majorHAnsi"/>
          <w:kern w:val="1"/>
          <w:sz w:val="20"/>
          <w:szCs w:val="20"/>
          <w:lang w:val="en-US"/>
        </w:rPr>
        <w:t>.</w:t>
      </w:r>
    </w:p>
    <w:p w14:paraId="2833BB09" w14:textId="77777777" w:rsidR="00495BF7" w:rsidRDefault="00495BF7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639B0509" w14:textId="77777777" w:rsidR="00703C7D" w:rsidRPr="00495BF7" w:rsidRDefault="00621C1D">
      <w:pPr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495BF7">
        <w:rPr>
          <w:rFonts w:asciiTheme="majorHAnsi" w:hAnsiTheme="majorHAnsi" w:cstheme="majorHAnsi"/>
          <w:b/>
          <w:sz w:val="20"/>
          <w:szCs w:val="20"/>
          <w:lang w:val="en-US"/>
        </w:rPr>
        <w:t xml:space="preserve">Required textbook and </w:t>
      </w:r>
      <w:r w:rsidR="00E732E9">
        <w:rPr>
          <w:rFonts w:asciiTheme="majorHAnsi" w:hAnsiTheme="majorHAnsi" w:cstheme="majorHAnsi"/>
          <w:b/>
          <w:sz w:val="20"/>
          <w:szCs w:val="20"/>
          <w:lang w:val="en-US"/>
        </w:rPr>
        <w:t>lecture slides</w:t>
      </w:r>
    </w:p>
    <w:p w14:paraId="4D1D1006" w14:textId="77777777" w:rsidR="00621C1D" w:rsidRPr="00E732E9" w:rsidRDefault="00D57C04" w:rsidP="00E732E9">
      <w:pPr>
        <w:numPr>
          <w:ilvl w:val="0"/>
          <w:numId w:val="1"/>
        </w:numPr>
        <w:tabs>
          <w:tab w:val="left" w:pos="2137"/>
          <w:tab w:val="left" w:pos="8780"/>
        </w:tabs>
        <w:ind w:left="284" w:hanging="284"/>
        <w:rPr>
          <w:rFonts w:asciiTheme="majorHAnsi" w:hAnsiTheme="majorHAnsi" w:cstheme="majorHAnsi"/>
          <w:sz w:val="20"/>
          <w:szCs w:val="20"/>
          <w:lang w:val="en-US"/>
        </w:rPr>
      </w:pPr>
      <w:r w:rsidRPr="00495BF7">
        <w:rPr>
          <w:rFonts w:asciiTheme="majorHAnsi" w:hAnsiTheme="majorHAnsi" w:cstheme="majorHAnsi"/>
          <w:sz w:val="20"/>
          <w:szCs w:val="20"/>
          <w:lang w:val="en-US"/>
        </w:rPr>
        <w:t>Bowhill, Bruce</w:t>
      </w:r>
      <w:r w:rsidR="008912F4" w:rsidRPr="00495BF7">
        <w:rPr>
          <w:rFonts w:asciiTheme="majorHAnsi" w:hAnsiTheme="majorHAnsi" w:cstheme="majorHAnsi"/>
          <w:sz w:val="20"/>
          <w:szCs w:val="20"/>
          <w:lang w:val="en-US"/>
        </w:rPr>
        <w:t xml:space="preserve"> (BB</w:t>
      </w:r>
      <w:r w:rsidR="00EC5514" w:rsidRPr="00495BF7">
        <w:rPr>
          <w:rFonts w:asciiTheme="majorHAnsi" w:hAnsiTheme="majorHAnsi" w:cstheme="majorHAnsi"/>
          <w:sz w:val="20"/>
          <w:szCs w:val="20"/>
          <w:lang w:val="en-US"/>
        </w:rPr>
        <w:t xml:space="preserve">: </w:t>
      </w:r>
      <w:r w:rsidR="00621C1D" w:rsidRPr="00495BF7">
        <w:rPr>
          <w:rFonts w:asciiTheme="majorHAnsi" w:hAnsiTheme="majorHAnsi" w:cstheme="majorHAnsi"/>
          <w:sz w:val="20"/>
          <w:szCs w:val="20"/>
          <w:lang w:val="en-US"/>
        </w:rPr>
        <w:t>main textbook</w:t>
      </w:r>
      <w:r w:rsidR="008912F4" w:rsidRPr="00495BF7">
        <w:rPr>
          <w:rFonts w:asciiTheme="majorHAnsi" w:hAnsiTheme="majorHAnsi" w:cstheme="majorHAnsi"/>
          <w:sz w:val="20"/>
          <w:szCs w:val="20"/>
          <w:lang w:val="en-US"/>
        </w:rPr>
        <w:t>)</w:t>
      </w:r>
      <w:r w:rsidRPr="00495BF7">
        <w:rPr>
          <w:rFonts w:asciiTheme="majorHAnsi" w:hAnsiTheme="majorHAnsi" w:cstheme="majorHAnsi"/>
          <w:sz w:val="20"/>
          <w:szCs w:val="20"/>
          <w:lang w:val="en-US"/>
        </w:rPr>
        <w:t>: Business Planning and Control: Integrating Accounting, Strategy and People, Wiley’s 2013, 5th edition</w:t>
      </w:r>
      <w:r w:rsidR="00E732E9">
        <w:rPr>
          <w:rFonts w:asciiTheme="majorHAnsi" w:hAnsiTheme="majorHAnsi" w:cstheme="majorHAnsi"/>
          <w:sz w:val="20"/>
          <w:szCs w:val="20"/>
          <w:lang w:val="en-US"/>
        </w:rPr>
        <w:t xml:space="preserve"> (TH Köln library)</w:t>
      </w:r>
    </w:p>
    <w:p w14:paraId="6EFC8347" w14:textId="77777777" w:rsidR="00D87EBC" w:rsidRDefault="00621C1D" w:rsidP="00BB13CB">
      <w:pPr>
        <w:numPr>
          <w:ilvl w:val="0"/>
          <w:numId w:val="1"/>
        </w:numPr>
        <w:tabs>
          <w:tab w:val="left" w:pos="2137"/>
          <w:tab w:val="left" w:pos="8780"/>
        </w:tabs>
        <w:ind w:left="284" w:hanging="284"/>
        <w:rPr>
          <w:rFonts w:asciiTheme="majorHAnsi" w:hAnsiTheme="majorHAnsi" w:cstheme="majorHAnsi"/>
          <w:sz w:val="20"/>
          <w:szCs w:val="20"/>
          <w:lang w:val="en-US"/>
        </w:rPr>
      </w:pPr>
      <w:r w:rsidRPr="00495BF7">
        <w:rPr>
          <w:rFonts w:asciiTheme="majorHAnsi" w:hAnsiTheme="majorHAnsi" w:cstheme="majorHAnsi"/>
          <w:sz w:val="20"/>
          <w:szCs w:val="20"/>
          <w:lang w:val="en-US"/>
        </w:rPr>
        <w:t>Instructor’s Lecture Notes</w:t>
      </w:r>
      <w:r w:rsidR="00C52269" w:rsidRPr="00495BF7">
        <w:rPr>
          <w:rFonts w:asciiTheme="majorHAnsi" w:hAnsiTheme="majorHAnsi" w:cstheme="majorHAnsi"/>
          <w:sz w:val="20"/>
          <w:szCs w:val="20"/>
          <w:lang w:val="en-US"/>
        </w:rPr>
        <w:t xml:space="preserve"> (LN)</w:t>
      </w:r>
      <w:r w:rsidRPr="00495BF7">
        <w:rPr>
          <w:rFonts w:asciiTheme="majorHAnsi" w:hAnsiTheme="majorHAnsi" w:cstheme="majorHAnsi"/>
          <w:sz w:val="20"/>
          <w:szCs w:val="20"/>
          <w:lang w:val="en-US"/>
        </w:rPr>
        <w:t>.</w:t>
      </w:r>
    </w:p>
    <w:p w14:paraId="68453779" w14:textId="77777777" w:rsidR="00E732E9" w:rsidRDefault="00E732E9" w:rsidP="00E732E9">
      <w:pPr>
        <w:tabs>
          <w:tab w:val="left" w:pos="2137"/>
          <w:tab w:val="left" w:pos="8780"/>
        </w:tabs>
        <w:rPr>
          <w:rFonts w:asciiTheme="majorHAnsi" w:hAnsiTheme="majorHAnsi" w:cstheme="majorHAnsi"/>
          <w:sz w:val="20"/>
          <w:szCs w:val="20"/>
          <w:lang w:val="en-US"/>
        </w:rPr>
      </w:pPr>
    </w:p>
    <w:p w14:paraId="426E0063" w14:textId="77777777" w:rsidR="00E732E9" w:rsidRPr="00E732E9" w:rsidRDefault="00E732E9" w:rsidP="00E732E9">
      <w:pPr>
        <w:rPr>
          <w:rFonts w:asciiTheme="majorHAnsi" w:hAnsiTheme="majorHAnsi" w:cstheme="majorHAnsi"/>
          <w:b/>
          <w:sz w:val="20"/>
          <w:szCs w:val="20"/>
          <w:lang w:val="en-US"/>
        </w:rPr>
      </w:pPr>
      <w:r>
        <w:rPr>
          <w:rFonts w:asciiTheme="majorHAnsi" w:hAnsiTheme="majorHAnsi" w:cstheme="majorHAnsi"/>
          <w:b/>
          <w:sz w:val="20"/>
          <w:szCs w:val="20"/>
          <w:lang w:val="en-US"/>
        </w:rPr>
        <w:t xml:space="preserve">Optional </w:t>
      </w:r>
      <w:r w:rsidRPr="00495BF7">
        <w:rPr>
          <w:rFonts w:asciiTheme="majorHAnsi" w:hAnsiTheme="majorHAnsi" w:cstheme="majorHAnsi"/>
          <w:b/>
          <w:sz w:val="20"/>
          <w:szCs w:val="20"/>
          <w:lang w:val="en-US"/>
        </w:rPr>
        <w:t>textbook</w:t>
      </w:r>
      <w:r>
        <w:rPr>
          <w:rFonts w:asciiTheme="majorHAnsi" w:hAnsiTheme="majorHAnsi" w:cstheme="majorHAnsi"/>
          <w:b/>
          <w:sz w:val="20"/>
          <w:szCs w:val="20"/>
          <w:lang w:val="en-US"/>
        </w:rPr>
        <w:t>s</w:t>
      </w:r>
    </w:p>
    <w:p w14:paraId="1111B13B" w14:textId="77777777" w:rsidR="00E732E9" w:rsidRDefault="00E732E9" w:rsidP="00E732E9">
      <w:pPr>
        <w:numPr>
          <w:ilvl w:val="0"/>
          <w:numId w:val="1"/>
        </w:numPr>
        <w:tabs>
          <w:tab w:val="left" w:pos="2137"/>
          <w:tab w:val="left" w:pos="8780"/>
        </w:tabs>
        <w:ind w:left="284" w:hanging="284"/>
        <w:rPr>
          <w:rFonts w:asciiTheme="majorHAnsi" w:hAnsiTheme="majorHAnsi" w:cstheme="majorHAnsi"/>
          <w:sz w:val="20"/>
          <w:szCs w:val="20"/>
          <w:lang w:val="en-US"/>
        </w:rPr>
      </w:pPr>
      <w:r w:rsidRPr="00495BF7">
        <w:rPr>
          <w:rFonts w:asciiTheme="majorHAnsi" w:hAnsiTheme="majorHAnsi" w:cstheme="majorHAnsi"/>
          <w:sz w:val="20"/>
          <w:szCs w:val="20"/>
          <w:lang w:val="en-US"/>
        </w:rPr>
        <w:t>Drury, Colin (CD: examples and exercise questions of relevant Chapters): Management Accounting for Business, Cengage Learning 2016, 6th edition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 (TH Köln library)</w:t>
      </w:r>
    </w:p>
    <w:p w14:paraId="6EC8E10C" w14:textId="77777777" w:rsidR="00E732E9" w:rsidRPr="00495BF7" w:rsidRDefault="00E732E9" w:rsidP="00E732E9">
      <w:pPr>
        <w:numPr>
          <w:ilvl w:val="0"/>
          <w:numId w:val="1"/>
        </w:numPr>
        <w:tabs>
          <w:tab w:val="left" w:pos="2137"/>
          <w:tab w:val="left" w:pos="8780"/>
        </w:tabs>
        <w:ind w:left="284" w:hanging="284"/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 xml:space="preserve">Weygandt, Jerry, Paul Kimmel, and Donald </w:t>
      </w:r>
      <w:proofErr w:type="spellStart"/>
      <w:r>
        <w:rPr>
          <w:rFonts w:asciiTheme="majorHAnsi" w:hAnsiTheme="majorHAnsi" w:cstheme="majorHAnsi"/>
          <w:sz w:val="20"/>
          <w:szCs w:val="20"/>
          <w:lang w:val="en-US"/>
        </w:rPr>
        <w:t>Kieso</w:t>
      </w:r>
      <w:proofErr w:type="spellEnd"/>
      <w:r>
        <w:rPr>
          <w:rFonts w:asciiTheme="majorHAnsi" w:hAnsiTheme="majorHAnsi" w:cstheme="majorHAnsi"/>
          <w:sz w:val="20"/>
          <w:szCs w:val="20"/>
          <w:lang w:val="en-US"/>
        </w:rPr>
        <w:t xml:space="preserve"> (</w:t>
      </w:r>
      <w:r w:rsidRPr="00E732E9">
        <w:rPr>
          <w:rFonts w:asciiTheme="majorHAnsi" w:hAnsiTheme="majorHAnsi" w:cstheme="majorHAnsi"/>
          <w:sz w:val="20"/>
          <w:szCs w:val="20"/>
          <w:lang w:val="en-US"/>
        </w:rPr>
        <w:t>WKK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: chapters </w:t>
      </w:r>
      <w:r w:rsidR="008013B9">
        <w:rPr>
          <w:rFonts w:asciiTheme="majorHAnsi" w:hAnsiTheme="majorHAnsi" w:cstheme="majorHAnsi"/>
          <w:sz w:val="20"/>
          <w:szCs w:val="20"/>
          <w:lang w:val="en-US"/>
        </w:rPr>
        <w:t>17-</w:t>
      </w:r>
      <w:r w:rsidR="004A6FFE">
        <w:rPr>
          <w:rFonts w:asciiTheme="majorHAnsi" w:hAnsiTheme="majorHAnsi" w:cstheme="majorHAnsi"/>
          <w:sz w:val="20"/>
          <w:szCs w:val="20"/>
          <w:lang w:val="en-US"/>
        </w:rPr>
        <w:t>18</w:t>
      </w:r>
      <w:r w:rsidR="008013B9">
        <w:rPr>
          <w:rFonts w:asciiTheme="majorHAnsi" w:hAnsiTheme="majorHAnsi" w:cstheme="majorHAnsi"/>
          <w:sz w:val="20"/>
          <w:szCs w:val="20"/>
          <w:lang w:val="en-US"/>
        </w:rPr>
        <w:t>,</w:t>
      </w:r>
      <w:r w:rsidR="004A6FFE">
        <w:rPr>
          <w:rFonts w:asciiTheme="majorHAnsi" w:hAnsiTheme="majorHAnsi" w:cstheme="majorHAnsi"/>
          <w:sz w:val="20"/>
          <w:szCs w:val="20"/>
          <w:lang w:val="en-US"/>
        </w:rPr>
        <w:t>1</w:t>
      </w:r>
      <w:r w:rsidR="002317BB">
        <w:rPr>
          <w:rFonts w:asciiTheme="majorHAnsi" w:hAnsiTheme="majorHAnsi" w:cstheme="majorHAnsi"/>
          <w:sz w:val="20"/>
          <w:szCs w:val="20"/>
          <w:lang w:val="en-US"/>
        </w:rPr>
        <w:t>9,22,24-27</w:t>
      </w:r>
      <w:r>
        <w:rPr>
          <w:rFonts w:asciiTheme="majorHAnsi" w:hAnsiTheme="majorHAnsi" w:cstheme="majorHAnsi"/>
          <w:sz w:val="20"/>
          <w:szCs w:val="20"/>
          <w:lang w:val="en-US"/>
        </w:rPr>
        <w:t>): Accounting Principles (IFRS Version), Global Edition, 2019 (TH Köln library).</w:t>
      </w:r>
    </w:p>
    <w:p w14:paraId="2B6E878A" w14:textId="77777777" w:rsidR="009D5D36" w:rsidRDefault="009D5D36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4A528E7A" w14:textId="77777777" w:rsidR="00185DEC" w:rsidRDefault="00185DEC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5C30B3E3" w14:textId="77777777" w:rsidR="00C15FFA" w:rsidRDefault="00C15FFA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14:paraId="5371F5F0" w14:textId="77777777" w:rsidR="00703C7D" w:rsidRPr="00495BF7" w:rsidRDefault="00D87EBC">
      <w:pPr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495BF7">
        <w:rPr>
          <w:rFonts w:asciiTheme="majorHAnsi" w:hAnsiTheme="majorHAnsi" w:cstheme="majorHAnsi"/>
          <w:b/>
          <w:sz w:val="20"/>
          <w:szCs w:val="20"/>
          <w:lang w:val="en-US"/>
        </w:rPr>
        <w:lastRenderedPageBreak/>
        <w:t>Requirements for grades</w:t>
      </w:r>
    </w:p>
    <w:p w14:paraId="55F4D64C" w14:textId="77777777" w:rsidR="006109CF" w:rsidRPr="00495BF7" w:rsidRDefault="006109CF" w:rsidP="006109CF">
      <w:pPr>
        <w:tabs>
          <w:tab w:val="left" w:pos="2137"/>
          <w:tab w:val="left" w:pos="8780"/>
        </w:tabs>
        <w:rPr>
          <w:rFonts w:asciiTheme="majorHAnsi" w:hAnsiTheme="majorHAnsi" w:cstheme="majorHAnsi"/>
          <w:sz w:val="20"/>
          <w:szCs w:val="20"/>
          <w:lang w:val="en-US"/>
        </w:rPr>
      </w:pPr>
      <w:r w:rsidRPr="00495BF7">
        <w:rPr>
          <w:rFonts w:asciiTheme="majorHAnsi" w:hAnsiTheme="majorHAnsi" w:cstheme="majorHAnsi"/>
          <w:sz w:val="20"/>
          <w:szCs w:val="20"/>
          <w:lang w:val="en-US"/>
        </w:rPr>
        <w:t xml:space="preserve">This course will be taught as a seminar in an interactive fashion with the instructor serving as a facilitator for student discussions of the </w:t>
      </w:r>
      <w:r w:rsidR="00EC5514" w:rsidRPr="00495BF7">
        <w:rPr>
          <w:rFonts w:asciiTheme="majorHAnsi" w:hAnsiTheme="majorHAnsi" w:cstheme="majorHAnsi"/>
          <w:sz w:val="20"/>
          <w:szCs w:val="20"/>
          <w:lang w:val="en-US"/>
        </w:rPr>
        <w:t>various issue</w:t>
      </w:r>
      <w:r w:rsidRPr="00495BF7">
        <w:rPr>
          <w:rFonts w:asciiTheme="majorHAnsi" w:hAnsiTheme="majorHAnsi" w:cstheme="majorHAnsi"/>
          <w:sz w:val="20"/>
          <w:szCs w:val="20"/>
          <w:lang w:val="en-US"/>
        </w:rPr>
        <w:t>s raised. Course activities shall include preparatory readings, interactive l</w:t>
      </w:r>
      <w:r w:rsidR="00621C1D" w:rsidRPr="00495BF7">
        <w:rPr>
          <w:rFonts w:asciiTheme="majorHAnsi" w:hAnsiTheme="majorHAnsi" w:cstheme="majorHAnsi"/>
          <w:sz w:val="20"/>
          <w:szCs w:val="20"/>
          <w:lang w:val="en-US"/>
        </w:rPr>
        <w:t>ectu</w:t>
      </w:r>
      <w:r w:rsidR="005A7996">
        <w:rPr>
          <w:rFonts w:asciiTheme="majorHAnsi" w:hAnsiTheme="majorHAnsi" w:cstheme="majorHAnsi"/>
          <w:sz w:val="20"/>
          <w:szCs w:val="20"/>
          <w:lang w:val="en-US"/>
        </w:rPr>
        <w:t xml:space="preserve">res and class discussions, </w:t>
      </w:r>
      <w:r w:rsidR="00A27CAA">
        <w:rPr>
          <w:rFonts w:asciiTheme="majorHAnsi" w:hAnsiTheme="majorHAnsi" w:cstheme="majorHAnsi"/>
          <w:sz w:val="20"/>
          <w:szCs w:val="20"/>
          <w:lang w:val="en-US"/>
        </w:rPr>
        <w:t>three</w:t>
      </w:r>
      <w:r w:rsidRPr="00495BF7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5A7996">
        <w:rPr>
          <w:rFonts w:asciiTheme="majorHAnsi" w:hAnsiTheme="majorHAnsi" w:cstheme="majorHAnsi"/>
          <w:sz w:val="20"/>
          <w:szCs w:val="20"/>
          <w:lang w:val="en-US"/>
        </w:rPr>
        <w:t>group</w:t>
      </w:r>
      <w:r w:rsidRPr="00495BF7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12743A">
        <w:rPr>
          <w:rFonts w:asciiTheme="majorHAnsi" w:hAnsiTheme="majorHAnsi" w:cstheme="majorHAnsi"/>
          <w:sz w:val="20"/>
          <w:szCs w:val="20"/>
          <w:lang w:val="en-US"/>
        </w:rPr>
        <w:t>homework</w:t>
      </w:r>
      <w:r w:rsidR="00A27CAA">
        <w:rPr>
          <w:rFonts w:asciiTheme="majorHAnsi" w:hAnsiTheme="majorHAnsi" w:cstheme="majorHAnsi"/>
          <w:sz w:val="20"/>
          <w:szCs w:val="20"/>
          <w:lang w:val="en-US"/>
        </w:rPr>
        <w:t>- and one case study</w:t>
      </w:r>
      <w:r w:rsidR="0012743A">
        <w:rPr>
          <w:rFonts w:asciiTheme="majorHAnsi" w:hAnsiTheme="majorHAnsi" w:cstheme="majorHAnsi"/>
          <w:sz w:val="20"/>
          <w:szCs w:val="20"/>
          <w:lang w:val="en-US"/>
        </w:rPr>
        <w:t xml:space="preserve"> submissions </w:t>
      </w:r>
      <w:r w:rsidRPr="00495BF7">
        <w:rPr>
          <w:rFonts w:asciiTheme="majorHAnsi" w:hAnsiTheme="majorHAnsi" w:cstheme="majorHAnsi"/>
          <w:sz w:val="20"/>
          <w:szCs w:val="20"/>
          <w:lang w:val="en-US"/>
        </w:rPr>
        <w:t>and an end-of-term written exam. Grading will comprise two parts</w:t>
      </w:r>
    </w:p>
    <w:p w14:paraId="2CCE00D8" w14:textId="77777777" w:rsidR="00D87EBC" w:rsidRPr="00495BF7" w:rsidRDefault="00D87EBC" w:rsidP="00D87EBC">
      <w:pPr>
        <w:numPr>
          <w:ilvl w:val="0"/>
          <w:numId w:val="1"/>
        </w:numPr>
        <w:tabs>
          <w:tab w:val="left" w:pos="2137"/>
          <w:tab w:val="left" w:pos="8780"/>
        </w:tabs>
        <w:ind w:left="284" w:hanging="284"/>
        <w:rPr>
          <w:rFonts w:asciiTheme="majorHAnsi" w:hAnsiTheme="majorHAnsi" w:cstheme="majorHAnsi"/>
          <w:sz w:val="20"/>
          <w:szCs w:val="20"/>
          <w:lang w:val="en-US"/>
        </w:rPr>
      </w:pPr>
      <w:r w:rsidRPr="00495BF7">
        <w:rPr>
          <w:rFonts w:asciiTheme="majorHAnsi" w:hAnsiTheme="majorHAnsi" w:cstheme="majorHAnsi"/>
          <w:sz w:val="20"/>
          <w:szCs w:val="20"/>
          <w:lang w:val="en-US"/>
        </w:rPr>
        <w:t xml:space="preserve">Written closed-book exam: </w:t>
      </w:r>
      <w:r w:rsidR="005E5243">
        <w:rPr>
          <w:rFonts w:asciiTheme="majorHAnsi" w:hAnsiTheme="majorHAnsi" w:cstheme="majorHAnsi"/>
          <w:sz w:val="20"/>
          <w:szCs w:val="20"/>
          <w:lang w:val="en-US"/>
        </w:rPr>
        <w:t>6</w:t>
      </w:r>
      <w:r w:rsidRPr="00495BF7">
        <w:rPr>
          <w:rFonts w:asciiTheme="majorHAnsi" w:hAnsiTheme="majorHAnsi" w:cstheme="majorHAnsi"/>
          <w:sz w:val="20"/>
          <w:szCs w:val="20"/>
          <w:lang w:val="en-US"/>
        </w:rPr>
        <w:t>0%</w:t>
      </w:r>
      <w:r w:rsidR="00BB13CB" w:rsidRPr="00495BF7">
        <w:rPr>
          <w:rFonts w:asciiTheme="majorHAnsi" w:hAnsiTheme="majorHAnsi" w:cstheme="majorHAnsi"/>
          <w:sz w:val="20"/>
          <w:szCs w:val="20"/>
          <w:lang w:val="en-US"/>
        </w:rPr>
        <w:t xml:space="preserve"> of weight</w:t>
      </w:r>
      <w:r w:rsidRPr="00495BF7">
        <w:rPr>
          <w:rFonts w:asciiTheme="majorHAnsi" w:hAnsiTheme="majorHAnsi" w:cstheme="majorHAnsi"/>
          <w:sz w:val="20"/>
          <w:szCs w:val="20"/>
          <w:lang w:val="en-US"/>
        </w:rPr>
        <w:t>, 60 minutes; non-programmable calculator and dictionary English/Mother tongue are allowed</w:t>
      </w:r>
    </w:p>
    <w:p w14:paraId="76033322" w14:textId="77777777" w:rsidR="00D87EBC" w:rsidRPr="00495BF7" w:rsidRDefault="00E0627E" w:rsidP="00D87EBC">
      <w:pPr>
        <w:numPr>
          <w:ilvl w:val="0"/>
          <w:numId w:val="1"/>
        </w:numPr>
        <w:tabs>
          <w:tab w:val="left" w:pos="2137"/>
          <w:tab w:val="left" w:pos="8780"/>
        </w:tabs>
        <w:ind w:left="284" w:hanging="284"/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>Gr</w:t>
      </w:r>
      <w:r w:rsidR="00564364">
        <w:rPr>
          <w:rFonts w:asciiTheme="majorHAnsi" w:hAnsiTheme="majorHAnsi" w:cstheme="majorHAnsi"/>
          <w:sz w:val="20"/>
          <w:szCs w:val="20"/>
          <w:lang w:val="en-US"/>
        </w:rPr>
        <w:t>oup</w:t>
      </w:r>
      <w:r w:rsidR="00D87EBC" w:rsidRPr="00495BF7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9D5D36">
        <w:rPr>
          <w:rFonts w:asciiTheme="majorHAnsi" w:hAnsiTheme="majorHAnsi" w:cstheme="majorHAnsi"/>
          <w:sz w:val="20"/>
          <w:szCs w:val="20"/>
          <w:lang w:val="en-US"/>
        </w:rPr>
        <w:t>homework</w:t>
      </w:r>
      <w:r w:rsidR="00533A9E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533A9E" w:rsidRPr="00C15E5F">
        <w:rPr>
          <w:rFonts w:asciiTheme="majorHAnsi" w:hAnsiTheme="majorHAnsi" w:cstheme="majorHAnsi"/>
          <w:sz w:val="20"/>
          <w:szCs w:val="20"/>
          <w:lang w:val="en-US"/>
        </w:rPr>
        <w:t>and exercises</w:t>
      </w:r>
      <w:r w:rsidR="00D87EBC" w:rsidRPr="00495BF7">
        <w:rPr>
          <w:rFonts w:asciiTheme="majorHAnsi" w:hAnsiTheme="majorHAnsi" w:cstheme="majorHAnsi"/>
          <w:sz w:val="20"/>
          <w:szCs w:val="20"/>
          <w:lang w:val="en-US"/>
        </w:rPr>
        <w:t xml:space="preserve">: </w:t>
      </w:r>
      <w:r w:rsidR="005E5243">
        <w:rPr>
          <w:rFonts w:asciiTheme="majorHAnsi" w:hAnsiTheme="majorHAnsi" w:cstheme="majorHAnsi"/>
          <w:sz w:val="20"/>
          <w:szCs w:val="20"/>
          <w:lang w:val="en-US"/>
        </w:rPr>
        <w:t>4</w:t>
      </w:r>
      <w:r w:rsidR="00BB13CB" w:rsidRPr="00495BF7">
        <w:rPr>
          <w:rFonts w:asciiTheme="majorHAnsi" w:hAnsiTheme="majorHAnsi" w:cstheme="majorHAnsi"/>
          <w:sz w:val="20"/>
          <w:szCs w:val="20"/>
          <w:lang w:val="en-US"/>
        </w:rPr>
        <w:t>0% of grade</w:t>
      </w:r>
      <w:r w:rsidR="00801F6A" w:rsidRPr="00495BF7">
        <w:rPr>
          <w:rFonts w:asciiTheme="majorHAnsi" w:hAnsiTheme="majorHAnsi" w:cstheme="majorHAnsi"/>
          <w:sz w:val="20"/>
          <w:szCs w:val="20"/>
          <w:lang w:val="en-US"/>
        </w:rPr>
        <w:t>.</w:t>
      </w:r>
    </w:p>
    <w:p w14:paraId="73CDA94B" w14:textId="77777777" w:rsidR="00D87EBC" w:rsidRPr="00495BF7" w:rsidRDefault="00D87EBC" w:rsidP="00D87EBC">
      <w:pPr>
        <w:tabs>
          <w:tab w:val="left" w:pos="2137"/>
          <w:tab w:val="left" w:pos="8780"/>
        </w:tabs>
        <w:rPr>
          <w:rFonts w:asciiTheme="majorHAnsi" w:hAnsiTheme="majorHAnsi" w:cstheme="majorHAnsi"/>
          <w:sz w:val="20"/>
          <w:szCs w:val="20"/>
          <w:lang w:val="en-US"/>
        </w:rPr>
      </w:pPr>
    </w:p>
    <w:p w14:paraId="33E48B85" w14:textId="26DEE58C" w:rsidR="00B2321A" w:rsidRPr="00495BF7" w:rsidRDefault="00B2321A" w:rsidP="00D87EBC">
      <w:pPr>
        <w:tabs>
          <w:tab w:val="left" w:pos="2137"/>
          <w:tab w:val="left" w:pos="8780"/>
        </w:tabs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495BF7">
        <w:rPr>
          <w:rFonts w:asciiTheme="majorHAnsi" w:hAnsiTheme="majorHAnsi" w:cstheme="majorHAnsi"/>
          <w:b/>
          <w:sz w:val="20"/>
          <w:szCs w:val="20"/>
          <w:lang w:val="en-US"/>
        </w:rPr>
        <w:t>Lecture and reading schedule</w:t>
      </w:r>
      <w:r w:rsidR="008912F4" w:rsidRPr="00495BF7">
        <w:rPr>
          <w:rFonts w:asciiTheme="majorHAnsi" w:hAnsiTheme="majorHAnsi" w:cstheme="majorHAnsi"/>
          <w:b/>
          <w:sz w:val="20"/>
          <w:szCs w:val="20"/>
          <w:lang w:val="en-US"/>
        </w:rPr>
        <w:t xml:space="preserve"> (</w:t>
      </w:r>
      <w:r w:rsidR="007C4D55">
        <w:rPr>
          <w:rFonts w:asciiTheme="majorHAnsi" w:hAnsiTheme="majorHAnsi" w:cstheme="majorHAnsi"/>
          <w:b/>
          <w:sz w:val="20"/>
          <w:szCs w:val="20"/>
          <w:lang w:val="en-US"/>
        </w:rPr>
        <w:t>SS202</w:t>
      </w:r>
      <w:r w:rsidR="00163F04">
        <w:rPr>
          <w:rFonts w:asciiTheme="majorHAnsi" w:hAnsiTheme="majorHAnsi" w:cstheme="majorHAnsi"/>
          <w:b/>
          <w:sz w:val="20"/>
          <w:szCs w:val="20"/>
          <w:lang w:val="en-US"/>
        </w:rPr>
        <w:t>4</w:t>
      </w:r>
      <w:r w:rsidR="00FA21EB" w:rsidRPr="00495BF7">
        <w:rPr>
          <w:rFonts w:asciiTheme="majorHAnsi" w:hAnsiTheme="majorHAnsi" w:cstheme="majorHAnsi"/>
          <w:b/>
          <w:sz w:val="20"/>
          <w:szCs w:val="20"/>
          <w:lang w:val="en-US"/>
        </w:rPr>
        <w:t>)</w:t>
      </w:r>
    </w:p>
    <w:p w14:paraId="61C94F19" w14:textId="77777777" w:rsidR="005F1E9F" w:rsidRPr="008D4145" w:rsidRDefault="005F1E9F" w:rsidP="005F1E9F">
      <w:pPr>
        <w:tabs>
          <w:tab w:val="left" w:pos="2137"/>
          <w:tab w:val="left" w:pos="8780"/>
        </w:tabs>
        <w:rPr>
          <w:rFonts w:asciiTheme="majorHAnsi" w:hAnsiTheme="majorHAnsi" w:cstheme="majorHAnsi"/>
          <w:sz w:val="22"/>
          <w:szCs w:val="22"/>
          <w:lang w:val="en-US"/>
        </w:rPr>
      </w:pPr>
    </w:p>
    <w:tbl>
      <w:tblPr>
        <w:tblStyle w:val="Tabellenraster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872"/>
        <w:gridCol w:w="3517"/>
        <w:gridCol w:w="3937"/>
      </w:tblGrid>
      <w:tr w:rsidR="005F1E9F" w:rsidRPr="008D4145" w14:paraId="37EE616B" w14:textId="77777777" w:rsidTr="00C62DB2">
        <w:trPr>
          <w:tblHeader/>
        </w:trPr>
        <w:tc>
          <w:tcPr>
            <w:tcW w:w="883" w:type="dxa"/>
          </w:tcPr>
          <w:p w14:paraId="02EC4D80" w14:textId="77777777" w:rsidR="005F1E9F" w:rsidRPr="00716CCC" w:rsidRDefault="005F1E9F" w:rsidP="00FA44F3">
            <w:pPr>
              <w:tabs>
                <w:tab w:val="left" w:pos="2137"/>
                <w:tab w:val="left" w:pos="8780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716CCC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Lecture</w:t>
            </w:r>
          </w:p>
        </w:tc>
        <w:tc>
          <w:tcPr>
            <w:tcW w:w="872" w:type="dxa"/>
          </w:tcPr>
          <w:p w14:paraId="3E65CBB1" w14:textId="77777777" w:rsidR="005F1E9F" w:rsidRPr="00716CCC" w:rsidRDefault="005F1E9F" w:rsidP="00FA44F3">
            <w:pPr>
              <w:tabs>
                <w:tab w:val="left" w:pos="2137"/>
                <w:tab w:val="left" w:pos="8780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716CCC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3517" w:type="dxa"/>
          </w:tcPr>
          <w:p w14:paraId="624414E0" w14:textId="77777777" w:rsidR="005F1E9F" w:rsidRPr="00716CCC" w:rsidRDefault="005F1E9F" w:rsidP="00FA44F3">
            <w:pPr>
              <w:tabs>
                <w:tab w:val="left" w:pos="2137"/>
                <w:tab w:val="left" w:pos="8780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716CCC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Topics</w:t>
            </w:r>
          </w:p>
        </w:tc>
        <w:tc>
          <w:tcPr>
            <w:tcW w:w="3937" w:type="dxa"/>
          </w:tcPr>
          <w:p w14:paraId="68E1C278" w14:textId="77777777" w:rsidR="005F1E9F" w:rsidRPr="00716CCC" w:rsidRDefault="005F1E9F" w:rsidP="00FA44F3">
            <w:pPr>
              <w:tabs>
                <w:tab w:val="left" w:pos="2137"/>
                <w:tab w:val="left" w:pos="8780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716CCC">
              <w:rPr>
                <w:rFonts w:asciiTheme="majorHAnsi" w:hAnsiTheme="majorHAnsi" w:cstheme="majorHAnsi"/>
                <w:b/>
                <w:sz w:val="18"/>
                <w:szCs w:val="18"/>
                <w:u w:val="single"/>
                <w:lang w:val="en-US"/>
              </w:rPr>
              <w:t>Pre-Class</w:t>
            </w:r>
            <w:r w:rsidRPr="00716CCC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-Readings &amp; Assignments</w:t>
            </w:r>
          </w:p>
        </w:tc>
      </w:tr>
      <w:tr w:rsidR="00C62DB2" w:rsidRPr="00113D75" w14:paraId="7002B9E0" w14:textId="77777777" w:rsidTr="00C62DB2">
        <w:tc>
          <w:tcPr>
            <w:tcW w:w="883" w:type="dxa"/>
          </w:tcPr>
          <w:p w14:paraId="4F1C07F5" w14:textId="77777777" w:rsidR="00C62DB2" w:rsidRPr="00716CCC" w:rsidRDefault="00C62DB2" w:rsidP="00C62DB2">
            <w:pPr>
              <w:tabs>
                <w:tab w:val="left" w:pos="2137"/>
                <w:tab w:val="left" w:pos="8780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716CCC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Part 1</w:t>
            </w:r>
          </w:p>
        </w:tc>
        <w:tc>
          <w:tcPr>
            <w:tcW w:w="872" w:type="dxa"/>
          </w:tcPr>
          <w:p w14:paraId="016A23CA" w14:textId="77777777" w:rsidR="00C62DB2" w:rsidRPr="00716CCC" w:rsidRDefault="00C62DB2" w:rsidP="00C62DB2">
            <w:pPr>
              <w:tabs>
                <w:tab w:val="left" w:pos="2137"/>
                <w:tab w:val="left" w:pos="8780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454" w:type="dxa"/>
            <w:gridSpan w:val="2"/>
          </w:tcPr>
          <w:p w14:paraId="5FEBB16E" w14:textId="77777777" w:rsidR="00C62DB2" w:rsidRPr="00716CCC" w:rsidRDefault="00C62DB2" w:rsidP="00C62DB2">
            <w:pPr>
              <w:tabs>
                <w:tab w:val="left" w:pos="2137"/>
                <w:tab w:val="left" w:pos="8780"/>
              </w:tabs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716CCC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Cost, volume and profit, overhead allocation</w:t>
            </w:r>
          </w:p>
        </w:tc>
      </w:tr>
      <w:tr w:rsidR="00C62DB2" w:rsidRPr="00113D75" w14:paraId="646D961D" w14:textId="77777777" w:rsidTr="00C62DB2">
        <w:tc>
          <w:tcPr>
            <w:tcW w:w="883" w:type="dxa"/>
          </w:tcPr>
          <w:p w14:paraId="33A1C7C7" w14:textId="77777777" w:rsidR="00C62DB2" w:rsidRPr="00716CCC" w:rsidRDefault="00C62DB2" w:rsidP="00C62DB2">
            <w:pPr>
              <w:tabs>
                <w:tab w:val="left" w:pos="2137"/>
                <w:tab w:val="left" w:pos="8780"/>
              </w:tabs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716CC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</w:t>
            </w:r>
          </w:p>
          <w:p w14:paraId="6079EB71" w14:textId="77777777" w:rsidR="00C62DB2" w:rsidRPr="00716CCC" w:rsidRDefault="00C62DB2" w:rsidP="00C62DB2">
            <w:pPr>
              <w:tabs>
                <w:tab w:val="left" w:pos="2137"/>
                <w:tab w:val="left" w:pos="8780"/>
              </w:tabs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  <w:p w14:paraId="404A3933" w14:textId="77777777" w:rsidR="00C62DB2" w:rsidRPr="00716CCC" w:rsidRDefault="00C62DB2" w:rsidP="00C62DB2">
            <w:pPr>
              <w:tabs>
                <w:tab w:val="left" w:pos="2137"/>
                <w:tab w:val="left" w:pos="8780"/>
              </w:tabs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72" w:type="dxa"/>
          </w:tcPr>
          <w:p w14:paraId="7A81299F" w14:textId="445AB699" w:rsidR="00C62DB2" w:rsidRPr="00716CCC" w:rsidRDefault="00113D75" w:rsidP="00C62DB2">
            <w:pPr>
              <w:tabs>
                <w:tab w:val="left" w:pos="2137"/>
                <w:tab w:val="left" w:pos="8780"/>
              </w:tabs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08.04</w:t>
            </w:r>
          </w:p>
          <w:p w14:paraId="4826BFA2" w14:textId="77777777" w:rsidR="00C62DB2" w:rsidRPr="00716CCC" w:rsidRDefault="00C62DB2" w:rsidP="00C62DB2">
            <w:pPr>
              <w:tabs>
                <w:tab w:val="left" w:pos="2137"/>
                <w:tab w:val="left" w:pos="8780"/>
              </w:tabs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  <w:p w14:paraId="119281E5" w14:textId="77777777" w:rsidR="00C62DB2" w:rsidRPr="00716CCC" w:rsidRDefault="00C62DB2" w:rsidP="00C62DB2">
            <w:pPr>
              <w:tabs>
                <w:tab w:val="left" w:pos="2137"/>
                <w:tab w:val="left" w:pos="8780"/>
              </w:tabs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3517" w:type="dxa"/>
          </w:tcPr>
          <w:p w14:paraId="3C8DF214" w14:textId="77777777" w:rsidR="00C62DB2" w:rsidRPr="00716CCC" w:rsidRDefault="00C62DB2" w:rsidP="00C62DB2">
            <w:pPr>
              <w:tabs>
                <w:tab w:val="left" w:pos="2137"/>
                <w:tab w:val="left" w:pos="8780"/>
              </w:tabs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716CC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Course motivation and overview</w:t>
            </w:r>
          </w:p>
          <w:p w14:paraId="2C8CB279" w14:textId="77777777" w:rsidR="00C62DB2" w:rsidRPr="00716CCC" w:rsidRDefault="00C62DB2" w:rsidP="00C62DB2">
            <w:pPr>
              <w:tabs>
                <w:tab w:val="left" w:pos="2137"/>
                <w:tab w:val="left" w:pos="8780"/>
              </w:tabs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716CC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Cost behavior, contribution and break-even analysis</w:t>
            </w:r>
          </w:p>
        </w:tc>
        <w:tc>
          <w:tcPr>
            <w:tcW w:w="3937" w:type="dxa"/>
          </w:tcPr>
          <w:p w14:paraId="2CA79131" w14:textId="77777777" w:rsidR="00C62DB2" w:rsidRPr="00716CCC" w:rsidRDefault="00C62DB2" w:rsidP="00C62DB2">
            <w:pPr>
              <w:tabs>
                <w:tab w:val="left" w:pos="2137"/>
                <w:tab w:val="left" w:pos="8780"/>
              </w:tabs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716CC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IBB IMA SS2020 Syllabus</w:t>
            </w:r>
          </w:p>
          <w:p w14:paraId="3379D859" w14:textId="77777777" w:rsidR="00C62DB2" w:rsidRPr="00716CCC" w:rsidRDefault="00C62DB2" w:rsidP="00C62DB2">
            <w:pPr>
              <w:tabs>
                <w:tab w:val="left" w:pos="2137"/>
                <w:tab w:val="left" w:pos="8780"/>
              </w:tabs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716CC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LN on Costing &amp; Profits, BB 1, CD 2-3, WKK 19,22</w:t>
            </w:r>
          </w:p>
        </w:tc>
      </w:tr>
      <w:tr w:rsidR="00C62DB2" w:rsidRPr="00113D75" w14:paraId="237F4F52" w14:textId="77777777" w:rsidTr="00C62DB2">
        <w:tc>
          <w:tcPr>
            <w:tcW w:w="883" w:type="dxa"/>
          </w:tcPr>
          <w:p w14:paraId="5B24B0D3" w14:textId="77777777" w:rsidR="00C62DB2" w:rsidRPr="00716CCC" w:rsidRDefault="00C62DB2" w:rsidP="00C62DB2">
            <w:pPr>
              <w:tabs>
                <w:tab w:val="left" w:pos="2137"/>
                <w:tab w:val="left" w:pos="8780"/>
              </w:tabs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716CC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872" w:type="dxa"/>
          </w:tcPr>
          <w:p w14:paraId="29A063C6" w14:textId="0329C270" w:rsidR="00C62DB2" w:rsidRPr="00716CCC" w:rsidRDefault="00113D75" w:rsidP="00C62DB2">
            <w:pPr>
              <w:tabs>
                <w:tab w:val="left" w:pos="2137"/>
                <w:tab w:val="left" w:pos="8780"/>
              </w:tabs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15</w:t>
            </w:r>
            <w:r w:rsidR="00C62DB2" w:rsidRPr="00716CC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.04</w:t>
            </w:r>
          </w:p>
        </w:tc>
        <w:tc>
          <w:tcPr>
            <w:tcW w:w="3517" w:type="dxa"/>
          </w:tcPr>
          <w:p w14:paraId="09206399" w14:textId="77777777" w:rsidR="00C62DB2" w:rsidRPr="00716CCC" w:rsidRDefault="00C62DB2" w:rsidP="00C62DB2">
            <w:pPr>
              <w:tabs>
                <w:tab w:val="left" w:pos="2137"/>
                <w:tab w:val="left" w:pos="8780"/>
              </w:tabs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716CC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Cost behavior and analysis (cont’d)</w:t>
            </w:r>
          </w:p>
          <w:p w14:paraId="3A998EB1" w14:textId="77777777" w:rsidR="00C62DB2" w:rsidRPr="00716CCC" w:rsidRDefault="00C62DB2" w:rsidP="00C62DB2">
            <w:pPr>
              <w:tabs>
                <w:tab w:val="left" w:pos="2137"/>
                <w:tab w:val="left" w:pos="8780"/>
              </w:tabs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716CC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Price and profit decision making problems</w:t>
            </w:r>
          </w:p>
        </w:tc>
        <w:tc>
          <w:tcPr>
            <w:tcW w:w="3937" w:type="dxa"/>
          </w:tcPr>
          <w:p w14:paraId="3003F94A" w14:textId="77777777" w:rsidR="00C62DB2" w:rsidRPr="00716CCC" w:rsidRDefault="00C62DB2" w:rsidP="00C62DB2">
            <w:pPr>
              <w:tabs>
                <w:tab w:val="left" w:pos="2137"/>
                <w:tab w:val="left" w:pos="8780"/>
              </w:tabs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716CC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LN on Cost &amp; Profit Decisions, BB 2-3, CD 4-5, WKK 22 </w:t>
            </w:r>
          </w:p>
        </w:tc>
      </w:tr>
      <w:tr w:rsidR="00C62DB2" w:rsidRPr="00113D75" w14:paraId="3B128064" w14:textId="77777777" w:rsidTr="00C62DB2">
        <w:tc>
          <w:tcPr>
            <w:tcW w:w="883" w:type="dxa"/>
          </w:tcPr>
          <w:p w14:paraId="18114306" w14:textId="77777777" w:rsidR="00C62DB2" w:rsidRPr="00716CCC" w:rsidRDefault="00C62DB2" w:rsidP="00C62DB2">
            <w:pPr>
              <w:tabs>
                <w:tab w:val="left" w:pos="2137"/>
                <w:tab w:val="left" w:pos="8780"/>
              </w:tabs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716CC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872" w:type="dxa"/>
          </w:tcPr>
          <w:p w14:paraId="6944F4C6" w14:textId="2A593935" w:rsidR="00C62DB2" w:rsidRPr="00716CCC" w:rsidRDefault="00113D75" w:rsidP="00C62DB2">
            <w:pPr>
              <w:tabs>
                <w:tab w:val="left" w:pos="2137"/>
                <w:tab w:val="left" w:pos="8780"/>
              </w:tabs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22</w:t>
            </w:r>
            <w:r w:rsidR="00C62DB2" w:rsidRPr="00716CC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.04</w:t>
            </w:r>
          </w:p>
        </w:tc>
        <w:tc>
          <w:tcPr>
            <w:tcW w:w="3517" w:type="dxa"/>
          </w:tcPr>
          <w:p w14:paraId="156F4798" w14:textId="77777777" w:rsidR="00C62DB2" w:rsidRPr="00716CCC" w:rsidRDefault="00C62DB2" w:rsidP="00C62DB2">
            <w:pPr>
              <w:tabs>
                <w:tab w:val="left" w:pos="2137"/>
                <w:tab w:val="left" w:pos="8780"/>
              </w:tabs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716CC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Price and profit decision</w:t>
            </w:r>
            <w:r w:rsidR="007F3A32" w:rsidRPr="00716CC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</w:t>
            </w:r>
            <w:r w:rsidRPr="00716CC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(cont’d)</w:t>
            </w:r>
          </w:p>
          <w:p w14:paraId="691A48C4" w14:textId="77777777" w:rsidR="00C62DB2" w:rsidRPr="00716CCC" w:rsidRDefault="00C62DB2" w:rsidP="00C62DB2">
            <w:pPr>
              <w:tabs>
                <w:tab w:val="left" w:pos="2137"/>
                <w:tab w:val="left" w:pos="8780"/>
              </w:tabs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716CC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Traditional full costing, overheads and ABC</w:t>
            </w:r>
          </w:p>
        </w:tc>
        <w:tc>
          <w:tcPr>
            <w:tcW w:w="3937" w:type="dxa"/>
          </w:tcPr>
          <w:p w14:paraId="30666A09" w14:textId="77777777" w:rsidR="00C62DB2" w:rsidRPr="00716CCC" w:rsidRDefault="00C62DB2" w:rsidP="00C62DB2">
            <w:pPr>
              <w:tabs>
                <w:tab w:val="left" w:pos="2137"/>
                <w:tab w:val="left" w:pos="8780"/>
              </w:tabs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  <w:p w14:paraId="63FEA526" w14:textId="77777777" w:rsidR="00C62DB2" w:rsidRPr="00716CCC" w:rsidRDefault="00C62DB2" w:rsidP="00C62DB2">
            <w:pPr>
              <w:tabs>
                <w:tab w:val="left" w:pos="2137"/>
                <w:tab w:val="left" w:pos="8780"/>
              </w:tabs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716CC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LN on Overheads and ABC, BB 5-6, CD 7-8</w:t>
            </w:r>
          </w:p>
        </w:tc>
      </w:tr>
      <w:tr w:rsidR="00C62DB2" w:rsidRPr="007C4D55" w14:paraId="62219714" w14:textId="77777777" w:rsidTr="007627C4">
        <w:trPr>
          <w:trHeight w:val="398"/>
        </w:trPr>
        <w:tc>
          <w:tcPr>
            <w:tcW w:w="883" w:type="dxa"/>
          </w:tcPr>
          <w:p w14:paraId="4FD45125" w14:textId="77777777" w:rsidR="00C62DB2" w:rsidRPr="00716CCC" w:rsidRDefault="003D5940" w:rsidP="00C62DB2">
            <w:pPr>
              <w:tabs>
                <w:tab w:val="left" w:pos="2137"/>
                <w:tab w:val="left" w:pos="8780"/>
              </w:tabs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716CC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872" w:type="dxa"/>
          </w:tcPr>
          <w:p w14:paraId="1F39E9F6" w14:textId="2A7BF194" w:rsidR="00C62DB2" w:rsidRPr="00716CCC" w:rsidRDefault="00C15FFA" w:rsidP="00C62DB2">
            <w:pPr>
              <w:tabs>
                <w:tab w:val="left" w:pos="2137"/>
                <w:tab w:val="left" w:pos="8780"/>
              </w:tabs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</w:t>
            </w:r>
            <w:r w:rsidR="00113D75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9</w:t>
            </w:r>
            <w:r w:rsidR="00C62DB2" w:rsidRPr="00716CC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.04</w:t>
            </w:r>
          </w:p>
        </w:tc>
        <w:tc>
          <w:tcPr>
            <w:tcW w:w="3517" w:type="dxa"/>
          </w:tcPr>
          <w:p w14:paraId="0BD13CF7" w14:textId="77777777" w:rsidR="00C62DB2" w:rsidRPr="00716CCC" w:rsidRDefault="00C62DB2" w:rsidP="00C62DB2">
            <w:pPr>
              <w:tabs>
                <w:tab w:val="left" w:pos="2137"/>
                <w:tab w:val="left" w:pos="8780"/>
              </w:tabs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716CC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Traditional full costing, overheads and ABC (cont’d)</w:t>
            </w:r>
          </w:p>
        </w:tc>
        <w:tc>
          <w:tcPr>
            <w:tcW w:w="3937" w:type="dxa"/>
            <w:shd w:val="clear" w:color="auto" w:fill="auto"/>
          </w:tcPr>
          <w:p w14:paraId="751C84DA" w14:textId="77777777" w:rsidR="00C62DB2" w:rsidRPr="00716CCC" w:rsidRDefault="00C62DB2" w:rsidP="00C62DB2">
            <w:pPr>
              <w:tabs>
                <w:tab w:val="left" w:pos="2137"/>
                <w:tab w:val="left" w:pos="8780"/>
              </w:tabs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716CC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Additional Exercises</w:t>
            </w:r>
          </w:p>
        </w:tc>
      </w:tr>
      <w:tr w:rsidR="00172197" w:rsidRPr="00113D75" w14:paraId="1EC210B6" w14:textId="77777777" w:rsidTr="00C62DB2">
        <w:trPr>
          <w:trHeight w:val="294"/>
        </w:trPr>
        <w:tc>
          <w:tcPr>
            <w:tcW w:w="883" w:type="dxa"/>
          </w:tcPr>
          <w:p w14:paraId="4C9D2810" w14:textId="77777777" w:rsidR="00172197" w:rsidRPr="00716CCC" w:rsidRDefault="00172197" w:rsidP="00172197">
            <w:pPr>
              <w:tabs>
                <w:tab w:val="left" w:pos="2137"/>
                <w:tab w:val="left" w:pos="8780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716CCC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Part 2</w:t>
            </w:r>
          </w:p>
        </w:tc>
        <w:tc>
          <w:tcPr>
            <w:tcW w:w="872" w:type="dxa"/>
          </w:tcPr>
          <w:p w14:paraId="4416C04F" w14:textId="77777777" w:rsidR="00172197" w:rsidRPr="00716CCC" w:rsidRDefault="00172197" w:rsidP="00172197">
            <w:pPr>
              <w:tabs>
                <w:tab w:val="left" w:pos="2137"/>
                <w:tab w:val="left" w:pos="8780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454" w:type="dxa"/>
            <w:gridSpan w:val="2"/>
          </w:tcPr>
          <w:p w14:paraId="37DC7004" w14:textId="77777777" w:rsidR="00172197" w:rsidRPr="00716CCC" w:rsidRDefault="00172197" w:rsidP="00172197">
            <w:pPr>
              <w:tabs>
                <w:tab w:val="left" w:pos="2137"/>
                <w:tab w:val="left" w:pos="8780"/>
              </w:tabs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716CCC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Budgeting and controlling, balanced scorecards and KPIs</w:t>
            </w:r>
          </w:p>
        </w:tc>
      </w:tr>
      <w:tr w:rsidR="00172197" w:rsidRPr="00113D75" w14:paraId="2D750782" w14:textId="77777777" w:rsidTr="00C62DB2">
        <w:trPr>
          <w:trHeight w:val="225"/>
        </w:trPr>
        <w:tc>
          <w:tcPr>
            <w:tcW w:w="883" w:type="dxa"/>
          </w:tcPr>
          <w:p w14:paraId="47524444" w14:textId="77777777" w:rsidR="00172197" w:rsidRPr="00716CCC" w:rsidRDefault="00172197" w:rsidP="00172197">
            <w:pPr>
              <w:tabs>
                <w:tab w:val="left" w:pos="2137"/>
                <w:tab w:val="left" w:pos="8780"/>
              </w:tabs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872" w:type="dxa"/>
          </w:tcPr>
          <w:p w14:paraId="3A11B2A1" w14:textId="5E7B70CF" w:rsidR="00172197" w:rsidRPr="00FA3C60" w:rsidRDefault="00163F04" w:rsidP="00172197">
            <w:pPr>
              <w:tabs>
                <w:tab w:val="left" w:pos="2137"/>
                <w:tab w:val="left" w:pos="8780"/>
              </w:tabs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06</w:t>
            </w:r>
            <w:r w:rsidR="00FA3C6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.</w:t>
            </w:r>
            <w:r w:rsidR="00E0627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.05</w:t>
            </w:r>
            <w:r w:rsidR="00FA3C6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517" w:type="dxa"/>
          </w:tcPr>
          <w:p w14:paraId="53FEA0BB" w14:textId="77777777" w:rsidR="00172197" w:rsidRPr="00716CCC" w:rsidRDefault="00172197" w:rsidP="00172197">
            <w:pPr>
              <w:tabs>
                <w:tab w:val="left" w:pos="2137"/>
                <w:tab w:val="left" w:pos="8780"/>
              </w:tabs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716CC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Budgetary control systems</w:t>
            </w:r>
          </w:p>
          <w:p w14:paraId="6A690265" w14:textId="77777777" w:rsidR="00172197" w:rsidRPr="00716CCC" w:rsidRDefault="00172197" w:rsidP="00172197">
            <w:pPr>
              <w:tabs>
                <w:tab w:val="left" w:pos="2137"/>
                <w:tab w:val="left" w:pos="8780"/>
              </w:tabs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716CC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Standard costing and variance</w:t>
            </w:r>
            <w:r w:rsidR="00E0627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– Part I</w:t>
            </w:r>
          </w:p>
        </w:tc>
        <w:tc>
          <w:tcPr>
            <w:tcW w:w="3937" w:type="dxa"/>
          </w:tcPr>
          <w:p w14:paraId="598DBC13" w14:textId="77777777" w:rsidR="00172197" w:rsidRPr="00716CCC" w:rsidRDefault="00172197" w:rsidP="00172197">
            <w:pPr>
              <w:tabs>
                <w:tab w:val="left" w:pos="2137"/>
                <w:tab w:val="left" w:pos="8780"/>
              </w:tabs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716CC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LN on Budgeting and Standard Costs, BB 7-9, CD 9-11, WKK 24-26</w:t>
            </w:r>
          </w:p>
        </w:tc>
      </w:tr>
      <w:tr w:rsidR="00163F04" w:rsidRPr="00113D75" w14:paraId="37874152" w14:textId="77777777" w:rsidTr="0014621F">
        <w:trPr>
          <w:trHeight w:val="294"/>
        </w:trPr>
        <w:tc>
          <w:tcPr>
            <w:tcW w:w="883" w:type="dxa"/>
            <w:shd w:val="clear" w:color="auto" w:fill="F2F2F2" w:themeFill="background1" w:themeFillShade="F2"/>
          </w:tcPr>
          <w:p w14:paraId="19552BA1" w14:textId="77777777" w:rsidR="00163F04" w:rsidRPr="00716CCC" w:rsidRDefault="00163F04" w:rsidP="0014621F">
            <w:pPr>
              <w:tabs>
                <w:tab w:val="left" w:pos="2137"/>
                <w:tab w:val="left" w:pos="8780"/>
              </w:tabs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</w:tcPr>
          <w:p w14:paraId="73777E6D" w14:textId="6F074492" w:rsidR="00163F04" w:rsidRPr="00716CCC" w:rsidRDefault="00163F04" w:rsidP="0014621F">
            <w:pPr>
              <w:tabs>
                <w:tab w:val="left" w:pos="2137"/>
                <w:tab w:val="left" w:pos="8780"/>
              </w:tabs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  <w:lang w:val="en-US"/>
              </w:rPr>
              <w:t>13</w:t>
            </w:r>
            <w:r w:rsidRPr="00716CCC">
              <w:rPr>
                <w:rFonts w:asciiTheme="majorHAnsi" w:hAnsiTheme="majorHAnsi" w:cstheme="majorHAnsi"/>
                <w:color w:val="FF0000"/>
                <w:sz w:val="18"/>
                <w:szCs w:val="18"/>
                <w:lang w:val="en-US"/>
              </w:rPr>
              <w:t>.05</w:t>
            </w:r>
          </w:p>
        </w:tc>
        <w:tc>
          <w:tcPr>
            <w:tcW w:w="3517" w:type="dxa"/>
            <w:shd w:val="clear" w:color="auto" w:fill="F2F2F2" w:themeFill="background1" w:themeFillShade="F2"/>
          </w:tcPr>
          <w:p w14:paraId="4A3A0B9D" w14:textId="77777777" w:rsidR="00163F04" w:rsidRPr="00716CCC" w:rsidRDefault="00163F04" w:rsidP="0014621F">
            <w:pPr>
              <w:tabs>
                <w:tab w:val="left" w:pos="2137"/>
                <w:tab w:val="left" w:pos="8780"/>
              </w:tabs>
              <w:rPr>
                <w:rFonts w:asciiTheme="majorHAnsi" w:hAnsiTheme="majorHAnsi" w:cstheme="majorHAnsi"/>
                <w:color w:val="FF0000"/>
                <w:sz w:val="18"/>
                <w:szCs w:val="18"/>
                <w:lang w:val="en-US"/>
              </w:rPr>
            </w:pPr>
            <w:r w:rsidRPr="00716CCC">
              <w:rPr>
                <w:rFonts w:asciiTheme="majorHAnsi" w:hAnsiTheme="majorHAnsi" w:cstheme="majorHAnsi"/>
                <w:color w:val="FF0000"/>
                <w:sz w:val="18"/>
                <w:szCs w:val="18"/>
                <w:lang w:val="en-US"/>
              </w:rPr>
              <w:t>No lecture (Independent Week HIP)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2FDC7528" w14:textId="77777777" w:rsidR="00163F04" w:rsidRPr="00716CCC" w:rsidRDefault="00163F04" w:rsidP="0014621F">
            <w:pPr>
              <w:tabs>
                <w:tab w:val="left" w:pos="2137"/>
                <w:tab w:val="left" w:pos="8780"/>
              </w:tabs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E0627E" w:rsidRPr="00533A9E" w14:paraId="2B97114A" w14:textId="77777777" w:rsidTr="00A67BC5">
        <w:trPr>
          <w:trHeight w:val="368"/>
        </w:trPr>
        <w:tc>
          <w:tcPr>
            <w:tcW w:w="883" w:type="dxa"/>
            <w:shd w:val="clear" w:color="auto" w:fill="F2F2F2" w:themeFill="background1" w:themeFillShade="F2"/>
          </w:tcPr>
          <w:p w14:paraId="594937F2" w14:textId="77777777" w:rsidR="00E0627E" w:rsidRPr="00FA3C60" w:rsidRDefault="00E0627E" w:rsidP="00E0627E">
            <w:pPr>
              <w:tabs>
                <w:tab w:val="left" w:pos="2137"/>
                <w:tab w:val="left" w:pos="8780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872" w:type="dxa"/>
            <w:shd w:val="clear" w:color="auto" w:fill="F2F2F2" w:themeFill="background1" w:themeFillShade="F2"/>
          </w:tcPr>
          <w:p w14:paraId="68F41F58" w14:textId="2E560BA7" w:rsidR="00E0627E" w:rsidRPr="00716CCC" w:rsidRDefault="00E0627E" w:rsidP="00E0627E">
            <w:pPr>
              <w:tabs>
                <w:tab w:val="left" w:pos="2137"/>
                <w:tab w:val="left" w:pos="8780"/>
              </w:tabs>
              <w:jc w:val="center"/>
              <w:rPr>
                <w:rFonts w:asciiTheme="majorHAnsi" w:hAnsiTheme="majorHAnsi" w:cstheme="majorHAnsi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  <w:lang w:val="en-US"/>
              </w:rPr>
              <w:t>2</w:t>
            </w:r>
            <w:r w:rsidR="00163F04">
              <w:rPr>
                <w:rFonts w:asciiTheme="majorHAnsi" w:hAnsiTheme="majorHAnsi" w:cstheme="majorHAnsi"/>
                <w:color w:val="FF0000"/>
                <w:sz w:val="18"/>
                <w:szCs w:val="18"/>
                <w:lang w:val="en-US"/>
              </w:rPr>
              <w:t>0</w:t>
            </w:r>
            <w:r>
              <w:rPr>
                <w:rFonts w:asciiTheme="majorHAnsi" w:hAnsiTheme="majorHAnsi" w:cstheme="majorHAnsi"/>
                <w:color w:val="FF0000"/>
                <w:sz w:val="18"/>
                <w:szCs w:val="18"/>
                <w:lang w:val="en-US"/>
              </w:rPr>
              <w:t>.05</w:t>
            </w:r>
          </w:p>
        </w:tc>
        <w:tc>
          <w:tcPr>
            <w:tcW w:w="3517" w:type="dxa"/>
            <w:shd w:val="clear" w:color="auto" w:fill="F2F2F2" w:themeFill="background1" w:themeFillShade="F2"/>
          </w:tcPr>
          <w:p w14:paraId="78636A67" w14:textId="77777777" w:rsidR="00E0627E" w:rsidRPr="00716CCC" w:rsidRDefault="00E0627E" w:rsidP="00E0627E">
            <w:pPr>
              <w:tabs>
                <w:tab w:val="left" w:pos="2137"/>
                <w:tab w:val="left" w:pos="8780"/>
              </w:tabs>
              <w:rPr>
                <w:rFonts w:asciiTheme="majorHAnsi" w:hAnsiTheme="majorHAnsi" w:cstheme="majorHAnsi"/>
                <w:color w:val="FF0000"/>
                <w:sz w:val="18"/>
                <w:szCs w:val="18"/>
                <w:lang w:val="en-US"/>
              </w:rPr>
            </w:pPr>
            <w:r w:rsidRPr="00716CCC">
              <w:rPr>
                <w:rFonts w:asciiTheme="majorHAnsi" w:hAnsiTheme="majorHAnsi" w:cstheme="majorHAnsi"/>
                <w:color w:val="FF0000"/>
                <w:sz w:val="18"/>
                <w:szCs w:val="18"/>
                <w:lang w:val="en-US"/>
              </w:rPr>
              <w:t>No lecture (</w:t>
            </w:r>
            <w:r>
              <w:rPr>
                <w:rFonts w:asciiTheme="majorHAnsi" w:hAnsiTheme="majorHAnsi" w:cstheme="majorHAnsi"/>
                <w:color w:val="FF0000"/>
                <w:sz w:val="18"/>
                <w:szCs w:val="18"/>
                <w:lang w:val="en-US"/>
              </w:rPr>
              <w:t>Pentecost</w:t>
            </w:r>
            <w:r w:rsidRPr="00716CCC">
              <w:rPr>
                <w:rFonts w:asciiTheme="majorHAnsi" w:hAnsiTheme="majorHAnsi" w:cstheme="majorHAnsi"/>
                <w:color w:val="FF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18F5DFCA" w14:textId="77777777" w:rsidR="00E0627E" w:rsidRPr="00FA3C60" w:rsidRDefault="00E0627E" w:rsidP="00E0627E">
            <w:pPr>
              <w:tabs>
                <w:tab w:val="left" w:pos="2137"/>
                <w:tab w:val="left" w:pos="8780"/>
              </w:tabs>
              <w:rPr>
                <w:rFonts w:asciiTheme="majorHAnsi" w:hAnsiTheme="majorHAnsi" w:cstheme="majorHAnsi"/>
                <w:sz w:val="18"/>
                <w:szCs w:val="18"/>
                <w:highlight w:val="lightGray"/>
                <w:lang w:val="en-US"/>
              </w:rPr>
            </w:pPr>
          </w:p>
        </w:tc>
      </w:tr>
      <w:tr w:rsidR="00163F04" w:rsidRPr="00113D75" w14:paraId="40671DDF" w14:textId="77777777" w:rsidTr="0014621F">
        <w:trPr>
          <w:trHeight w:val="225"/>
        </w:trPr>
        <w:tc>
          <w:tcPr>
            <w:tcW w:w="883" w:type="dxa"/>
          </w:tcPr>
          <w:p w14:paraId="7E0A8F58" w14:textId="77777777" w:rsidR="00163F04" w:rsidRDefault="00163F04" w:rsidP="0014621F">
            <w:pPr>
              <w:tabs>
                <w:tab w:val="left" w:pos="2137"/>
                <w:tab w:val="left" w:pos="8780"/>
              </w:tabs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872" w:type="dxa"/>
          </w:tcPr>
          <w:p w14:paraId="762A1695" w14:textId="30F350E1" w:rsidR="00163F04" w:rsidRDefault="00163F04" w:rsidP="0014621F">
            <w:pPr>
              <w:tabs>
                <w:tab w:val="left" w:pos="2137"/>
                <w:tab w:val="left" w:pos="8780"/>
              </w:tabs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7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.05</w:t>
            </w:r>
          </w:p>
        </w:tc>
        <w:tc>
          <w:tcPr>
            <w:tcW w:w="3517" w:type="dxa"/>
          </w:tcPr>
          <w:p w14:paraId="47B13675" w14:textId="77777777" w:rsidR="00163F04" w:rsidRPr="00716CCC" w:rsidRDefault="00163F04" w:rsidP="0014621F">
            <w:pPr>
              <w:tabs>
                <w:tab w:val="left" w:pos="2137"/>
                <w:tab w:val="left" w:pos="8780"/>
              </w:tabs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716CC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Budgetary control systems</w:t>
            </w:r>
          </w:p>
          <w:p w14:paraId="748308BB" w14:textId="77777777" w:rsidR="00163F04" w:rsidRPr="00716CCC" w:rsidRDefault="00163F04" w:rsidP="0014621F">
            <w:pPr>
              <w:tabs>
                <w:tab w:val="left" w:pos="2137"/>
                <w:tab w:val="left" w:pos="8780"/>
              </w:tabs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716CC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Standard costing and variance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– Part II</w:t>
            </w:r>
          </w:p>
        </w:tc>
        <w:tc>
          <w:tcPr>
            <w:tcW w:w="3937" w:type="dxa"/>
          </w:tcPr>
          <w:p w14:paraId="61F2F328" w14:textId="77777777" w:rsidR="00163F04" w:rsidRPr="00716CCC" w:rsidRDefault="00163F04" w:rsidP="0014621F">
            <w:pPr>
              <w:tabs>
                <w:tab w:val="left" w:pos="2137"/>
                <w:tab w:val="left" w:pos="8780"/>
              </w:tabs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716CC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LN on Budgeting and Standard Costs, BB 7-9, CD 9-11, WKK 24-26</w:t>
            </w:r>
          </w:p>
        </w:tc>
      </w:tr>
      <w:tr w:rsidR="00E0627E" w:rsidRPr="00113D75" w14:paraId="213BE0B0" w14:textId="77777777" w:rsidTr="007F3A32">
        <w:trPr>
          <w:trHeight w:val="368"/>
        </w:trPr>
        <w:tc>
          <w:tcPr>
            <w:tcW w:w="883" w:type="dxa"/>
          </w:tcPr>
          <w:p w14:paraId="5D7F139B" w14:textId="77777777" w:rsidR="00E0627E" w:rsidRPr="00716CCC" w:rsidRDefault="00E0627E" w:rsidP="00E0627E">
            <w:pPr>
              <w:tabs>
                <w:tab w:val="left" w:pos="2137"/>
                <w:tab w:val="left" w:pos="8780"/>
              </w:tabs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872" w:type="dxa"/>
          </w:tcPr>
          <w:p w14:paraId="6F200556" w14:textId="221E4570" w:rsidR="00E0627E" w:rsidRPr="00716CCC" w:rsidRDefault="00E0627E" w:rsidP="00E0627E">
            <w:pPr>
              <w:tabs>
                <w:tab w:val="left" w:pos="2137"/>
                <w:tab w:val="left" w:pos="8780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0</w:t>
            </w:r>
            <w:r w:rsidR="00163F04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3</w:t>
            </w:r>
            <w:r w:rsidRPr="00716CC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.0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3517" w:type="dxa"/>
          </w:tcPr>
          <w:p w14:paraId="3A79A0E4" w14:textId="77777777" w:rsidR="00E0627E" w:rsidRPr="00716CCC" w:rsidRDefault="00E0627E" w:rsidP="00E0627E">
            <w:pPr>
              <w:tabs>
                <w:tab w:val="left" w:pos="2137"/>
                <w:tab w:val="left" w:pos="8780"/>
              </w:tabs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716CC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Performance Measurement &amp; Balanced Scorecard</w:t>
            </w:r>
          </w:p>
        </w:tc>
        <w:tc>
          <w:tcPr>
            <w:tcW w:w="3937" w:type="dxa"/>
          </w:tcPr>
          <w:p w14:paraId="671E0CFD" w14:textId="2F785DA1" w:rsidR="00E0627E" w:rsidRPr="00716CCC" w:rsidRDefault="00E0627E" w:rsidP="00E0627E">
            <w:pPr>
              <w:tabs>
                <w:tab w:val="left" w:pos="2137"/>
                <w:tab w:val="left" w:pos="8780"/>
              </w:tabs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716CCC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Group Homework on costing, budgeting and controlling</w:t>
            </w:r>
          </w:p>
          <w:p w14:paraId="06E52EAA" w14:textId="77777777" w:rsidR="00E0627E" w:rsidRPr="00716CCC" w:rsidRDefault="00E0627E" w:rsidP="00E0627E">
            <w:pPr>
              <w:tabs>
                <w:tab w:val="left" w:pos="2137"/>
                <w:tab w:val="left" w:pos="8780"/>
              </w:tabs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716CC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LN Performance Measurement &amp; Balanced Scorecards, BB 19-20, CD 15, WKK 26</w:t>
            </w:r>
          </w:p>
        </w:tc>
      </w:tr>
      <w:tr w:rsidR="003D6576" w:rsidRPr="00113D75" w14:paraId="4807B2A4" w14:textId="77777777" w:rsidTr="007F3A32">
        <w:trPr>
          <w:trHeight w:val="368"/>
        </w:trPr>
        <w:tc>
          <w:tcPr>
            <w:tcW w:w="883" w:type="dxa"/>
          </w:tcPr>
          <w:p w14:paraId="2E39B208" w14:textId="430108D4" w:rsidR="003D6576" w:rsidRDefault="003D6576" w:rsidP="00E0627E">
            <w:pPr>
              <w:tabs>
                <w:tab w:val="left" w:pos="2137"/>
                <w:tab w:val="left" w:pos="8780"/>
              </w:tabs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872" w:type="dxa"/>
          </w:tcPr>
          <w:p w14:paraId="766FA403" w14:textId="0B2C713E" w:rsidR="003D6576" w:rsidRDefault="003D6576" w:rsidP="00E0627E">
            <w:pPr>
              <w:tabs>
                <w:tab w:val="left" w:pos="2137"/>
                <w:tab w:val="left" w:pos="8780"/>
              </w:tabs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10.06</w:t>
            </w:r>
          </w:p>
        </w:tc>
        <w:tc>
          <w:tcPr>
            <w:tcW w:w="3517" w:type="dxa"/>
          </w:tcPr>
          <w:p w14:paraId="33F3EF64" w14:textId="40E4E38A" w:rsidR="003D6576" w:rsidRPr="00716CCC" w:rsidRDefault="003D6576" w:rsidP="00E0627E">
            <w:pPr>
              <w:tabs>
                <w:tab w:val="left" w:pos="2137"/>
                <w:tab w:val="left" w:pos="8780"/>
              </w:tabs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716CC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Additional Exercises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on Part 2</w:t>
            </w:r>
          </w:p>
        </w:tc>
        <w:tc>
          <w:tcPr>
            <w:tcW w:w="3937" w:type="dxa"/>
          </w:tcPr>
          <w:p w14:paraId="3033A32D" w14:textId="77055F42" w:rsidR="003D6576" w:rsidRPr="00716CCC" w:rsidRDefault="003D6576" w:rsidP="00E0627E">
            <w:pPr>
              <w:tabs>
                <w:tab w:val="left" w:pos="2137"/>
                <w:tab w:val="left" w:pos="8780"/>
              </w:tabs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716CC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Additional Exercises</w:t>
            </w:r>
          </w:p>
        </w:tc>
      </w:tr>
      <w:tr w:rsidR="00E0627E" w:rsidRPr="00172197" w14:paraId="2DE080CF" w14:textId="77777777" w:rsidTr="00C15E5F">
        <w:trPr>
          <w:trHeight w:val="368"/>
        </w:trPr>
        <w:tc>
          <w:tcPr>
            <w:tcW w:w="883" w:type="dxa"/>
            <w:shd w:val="clear" w:color="auto" w:fill="auto"/>
          </w:tcPr>
          <w:p w14:paraId="11278ADE" w14:textId="77777777" w:rsidR="00E0627E" w:rsidRPr="00753B31" w:rsidRDefault="00E0627E" w:rsidP="00E0627E">
            <w:pPr>
              <w:tabs>
                <w:tab w:val="left" w:pos="2137"/>
                <w:tab w:val="left" w:pos="8780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753B31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Part 3</w:t>
            </w:r>
          </w:p>
        </w:tc>
        <w:tc>
          <w:tcPr>
            <w:tcW w:w="872" w:type="dxa"/>
            <w:shd w:val="clear" w:color="auto" w:fill="auto"/>
          </w:tcPr>
          <w:p w14:paraId="350732B4" w14:textId="77777777" w:rsidR="00E0627E" w:rsidRPr="00753B31" w:rsidRDefault="00E0627E" w:rsidP="00E0627E">
            <w:pPr>
              <w:tabs>
                <w:tab w:val="left" w:pos="2137"/>
                <w:tab w:val="left" w:pos="8780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517" w:type="dxa"/>
            <w:shd w:val="clear" w:color="auto" w:fill="auto"/>
          </w:tcPr>
          <w:p w14:paraId="7030E4E0" w14:textId="77777777" w:rsidR="00E0627E" w:rsidRPr="00753B31" w:rsidRDefault="00E0627E" w:rsidP="00E0627E">
            <w:pPr>
              <w:tabs>
                <w:tab w:val="left" w:pos="2137"/>
                <w:tab w:val="left" w:pos="8780"/>
              </w:tabs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753B31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Multinational transfer prices</w:t>
            </w:r>
          </w:p>
        </w:tc>
        <w:tc>
          <w:tcPr>
            <w:tcW w:w="3937" w:type="dxa"/>
            <w:shd w:val="clear" w:color="auto" w:fill="auto"/>
          </w:tcPr>
          <w:p w14:paraId="1EC95C24" w14:textId="77777777" w:rsidR="00E0627E" w:rsidRPr="00753B31" w:rsidRDefault="00E0627E" w:rsidP="00E0627E">
            <w:pPr>
              <w:tabs>
                <w:tab w:val="left" w:pos="2137"/>
                <w:tab w:val="left" w:pos="8780"/>
              </w:tabs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E0627E" w:rsidRPr="00172197" w14:paraId="0E2BD265" w14:textId="77777777" w:rsidTr="00C15E5F">
        <w:trPr>
          <w:trHeight w:val="368"/>
        </w:trPr>
        <w:tc>
          <w:tcPr>
            <w:tcW w:w="883" w:type="dxa"/>
            <w:shd w:val="clear" w:color="auto" w:fill="auto"/>
          </w:tcPr>
          <w:p w14:paraId="18BA53BA" w14:textId="6DCB310B" w:rsidR="00E0627E" w:rsidRPr="00753B31" w:rsidRDefault="003D6576" w:rsidP="00E0627E">
            <w:pPr>
              <w:tabs>
                <w:tab w:val="left" w:pos="2137"/>
                <w:tab w:val="left" w:pos="8780"/>
              </w:tabs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872" w:type="dxa"/>
            <w:shd w:val="clear" w:color="auto" w:fill="auto"/>
          </w:tcPr>
          <w:p w14:paraId="3F2AC7D5" w14:textId="58B2C17E" w:rsidR="00E0627E" w:rsidRPr="00753B31" w:rsidRDefault="00163F04" w:rsidP="00E0627E">
            <w:pPr>
              <w:tabs>
                <w:tab w:val="left" w:pos="2137"/>
                <w:tab w:val="left" w:pos="8780"/>
              </w:tabs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</w:t>
            </w:r>
            <w:r w:rsidR="003D6576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7</w:t>
            </w:r>
            <w:r w:rsidR="00E0627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.06</w:t>
            </w:r>
          </w:p>
        </w:tc>
        <w:tc>
          <w:tcPr>
            <w:tcW w:w="3517" w:type="dxa"/>
            <w:shd w:val="clear" w:color="auto" w:fill="auto"/>
          </w:tcPr>
          <w:p w14:paraId="6741183C" w14:textId="77777777" w:rsidR="00E0627E" w:rsidRPr="00753B31" w:rsidRDefault="00E0627E" w:rsidP="00E0627E">
            <w:pPr>
              <w:tabs>
                <w:tab w:val="left" w:pos="2137"/>
                <w:tab w:val="left" w:pos="8780"/>
              </w:tabs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753B3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Multinational transfer prices</w:t>
            </w:r>
          </w:p>
        </w:tc>
        <w:tc>
          <w:tcPr>
            <w:tcW w:w="3937" w:type="dxa"/>
            <w:shd w:val="clear" w:color="auto" w:fill="auto"/>
          </w:tcPr>
          <w:p w14:paraId="474B982D" w14:textId="77777777" w:rsidR="00E0627E" w:rsidRPr="00753B31" w:rsidRDefault="00E0627E" w:rsidP="00E0627E">
            <w:pPr>
              <w:tabs>
                <w:tab w:val="left" w:pos="2137"/>
                <w:tab w:val="left" w:pos="8780"/>
              </w:tabs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753B3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LN on Multinationals &amp; Transfer Prices, BB 10, </w:t>
            </w:r>
          </w:p>
          <w:p w14:paraId="3A19E325" w14:textId="77777777" w:rsidR="00E0627E" w:rsidRPr="00753B31" w:rsidRDefault="00E0627E" w:rsidP="00E0627E">
            <w:pPr>
              <w:tabs>
                <w:tab w:val="left" w:pos="2137"/>
                <w:tab w:val="left" w:pos="8780"/>
              </w:tabs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753B31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CD 12-13</w:t>
            </w:r>
          </w:p>
        </w:tc>
      </w:tr>
      <w:tr w:rsidR="00E0627E" w:rsidRPr="00113D75" w14:paraId="59D510C5" w14:textId="77777777" w:rsidTr="00C62DB2">
        <w:trPr>
          <w:trHeight w:val="256"/>
        </w:trPr>
        <w:tc>
          <w:tcPr>
            <w:tcW w:w="883" w:type="dxa"/>
          </w:tcPr>
          <w:p w14:paraId="423318E6" w14:textId="77777777" w:rsidR="00E0627E" w:rsidRPr="00716CCC" w:rsidRDefault="00E0627E" w:rsidP="00E0627E">
            <w:pPr>
              <w:tabs>
                <w:tab w:val="left" w:pos="2137"/>
                <w:tab w:val="left" w:pos="8780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  <w:r w:rsidRPr="00716CCC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Part 4</w:t>
            </w:r>
          </w:p>
        </w:tc>
        <w:tc>
          <w:tcPr>
            <w:tcW w:w="872" w:type="dxa"/>
          </w:tcPr>
          <w:p w14:paraId="3D4F0FD7" w14:textId="77777777" w:rsidR="00E0627E" w:rsidRPr="00716CCC" w:rsidRDefault="00E0627E" w:rsidP="00E0627E">
            <w:pPr>
              <w:tabs>
                <w:tab w:val="left" w:pos="2137"/>
                <w:tab w:val="left" w:pos="8780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454" w:type="dxa"/>
            <w:gridSpan w:val="2"/>
          </w:tcPr>
          <w:p w14:paraId="1D1F6E3E" w14:textId="77777777" w:rsidR="00E0627E" w:rsidRPr="00716CCC" w:rsidRDefault="00E0627E" w:rsidP="00E0627E">
            <w:pPr>
              <w:tabs>
                <w:tab w:val="left" w:pos="2137"/>
                <w:tab w:val="left" w:pos="8780"/>
              </w:tabs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716CCC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Investments, financial projections and ratio analysis</w:t>
            </w:r>
          </w:p>
        </w:tc>
      </w:tr>
      <w:tr w:rsidR="00E0627E" w:rsidRPr="00533A9E" w14:paraId="5AFF178E" w14:textId="77777777" w:rsidTr="00C62DB2">
        <w:trPr>
          <w:trHeight w:val="422"/>
        </w:trPr>
        <w:tc>
          <w:tcPr>
            <w:tcW w:w="883" w:type="dxa"/>
          </w:tcPr>
          <w:p w14:paraId="5DF14402" w14:textId="6FD46F96" w:rsidR="00E0627E" w:rsidRPr="00C15E5F" w:rsidRDefault="003D6576" w:rsidP="00E0627E">
            <w:pPr>
              <w:tabs>
                <w:tab w:val="left" w:pos="2137"/>
                <w:tab w:val="left" w:pos="8780"/>
              </w:tabs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872" w:type="dxa"/>
          </w:tcPr>
          <w:p w14:paraId="0BCAF6E4" w14:textId="06865D11" w:rsidR="00E0627E" w:rsidRPr="00C15E5F" w:rsidRDefault="003D6576" w:rsidP="00E0627E">
            <w:pPr>
              <w:tabs>
                <w:tab w:val="left" w:pos="2137"/>
                <w:tab w:val="left" w:pos="8780"/>
              </w:tabs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24</w:t>
            </w:r>
            <w:r w:rsidR="00E0627E" w:rsidRPr="00C15E5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.06</w:t>
            </w:r>
          </w:p>
        </w:tc>
        <w:tc>
          <w:tcPr>
            <w:tcW w:w="3517" w:type="dxa"/>
          </w:tcPr>
          <w:p w14:paraId="046E4D77" w14:textId="77777777" w:rsidR="00E0627E" w:rsidRPr="00C15E5F" w:rsidRDefault="00E0627E" w:rsidP="00E0627E">
            <w:pPr>
              <w:tabs>
                <w:tab w:val="left" w:pos="2137"/>
                <w:tab w:val="left" w:pos="8780"/>
              </w:tabs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15E5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Capital budgeting using payback/NPV/IRR</w:t>
            </w:r>
          </w:p>
        </w:tc>
        <w:tc>
          <w:tcPr>
            <w:tcW w:w="3937" w:type="dxa"/>
          </w:tcPr>
          <w:p w14:paraId="169E9065" w14:textId="77777777" w:rsidR="00E0627E" w:rsidRPr="00C15E5F" w:rsidRDefault="00E0627E" w:rsidP="00E0627E">
            <w:pPr>
              <w:tabs>
                <w:tab w:val="left" w:pos="2137"/>
                <w:tab w:val="left" w:pos="8780"/>
              </w:tabs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15E5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LN on Capital Budgeting and Financial Analysis</w:t>
            </w:r>
          </w:p>
          <w:p w14:paraId="5C163514" w14:textId="77777777" w:rsidR="00E0627E" w:rsidRPr="00C15E5F" w:rsidRDefault="00E0627E" w:rsidP="00E0627E">
            <w:pPr>
              <w:tabs>
                <w:tab w:val="left" w:pos="2137"/>
                <w:tab w:val="left" w:pos="8780"/>
              </w:tabs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C15E5F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BB 4,11, CD 6, WKK 17-18</w:t>
            </w:r>
          </w:p>
        </w:tc>
      </w:tr>
      <w:tr w:rsidR="00DA565B" w:rsidRPr="003D6576" w14:paraId="34761401" w14:textId="77777777" w:rsidTr="00C62DB2">
        <w:trPr>
          <w:trHeight w:val="422"/>
        </w:trPr>
        <w:tc>
          <w:tcPr>
            <w:tcW w:w="883" w:type="dxa"/>
          </w:tcPr>
          <w:p w14:paraId="2FE3DB36" w14:textId="2DF0CDEA" w:rsidR="00DA565B" w:rsidRPr="00C15E5F" w:rsidRDefault="003D6576" w:rsidP="00E0627E">
            <w:pPr>
              <w:tabs>
                <w:tab w:val="left" w:pos="2137"/>
                <w:tab w:val="left" w:pos="8780"/>
              </w:tabs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11</w:t>
            </w:r>
          </w:p>
        </w:tc>
        <w:tc>
          <w:tcPr>
            <w:tcW w:w="872" w:type="dxa"/>
          </w:tcPr>
          <w:p w14:paraId="535D6E06" w14:textId="37E5227B" w:rsidR="00DA565B" w:rsidRPr="00C15E5F" w:rsidRDefault="00DA565B" w:rsidP="00E0627E">
            <w:pPr>
              <w:tabs>
                <w:tab w:val="left" w:pos="2137"/>
                <w:tab w:val="left" w:pos="8780"/>
              </w:tabs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24.06</w:t>
            </w:r>
          </w:p>
        </w:tc>
        <w:tc>
          <w:tcPr>
            <w:tcW w:w="3517" w:type="dxa"/>
          </w:tcPr>
          <w:p w14:paraId="4252B9FD" w14:textId="3EE7EEE9" w:rsidR="00DA565B" w:rsidRPr="00C15E5F" w:rsidRDefault="003D6576" w:rsidP="00E0627E">
            <w:pPr>
              <w:tabs>
                <w:tab w:val="left" w:pos="2137"/>
                <w:tab w:val="left" w:pos="8780"/>
              </w:tabs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Additional Exercises on the four parts</w:t>
            </w:r>
          </w:p>
        </w:tc>
        <w:tc>
          <w:tcPr>
            <w:tcW w:w="3937" w:type="dxa"/>
          </w:tcPr>
          <w:p w14:paraId="7AB608A1" w14:textId="242458F2" w:rsidR="00DA565B" w:rsidRPr="00C15E5F" w:rsidRDefault="003D6576" w:rsidP="00E0627E">
            <w:pPr>
              <w:tabs>
                <w:tab w:val="left" w:pos="2137"/>
                <w:tab w:val="left" w:pos="8780"/>
              </w:tabs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716CCC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Additional Exercises</w:t>
            </w:r>
          </w:p>
        </w:tc>
      </w:tr>
      <w:tr w:rsidR="00E0627E" w:rsidRPr="00113D75" w14:paraId="059CE159" w14:textId="77777777" w:rsidTr="00C62DB2">
        <w:trPr>
          <w:trHeight w:val="422"/>
        </w:trPr>
        <w:tc>
          <w:tcPr>
            <w:tcW w:w="883" w:type="dxa"/>
          </w:tcPr>
          <w:p w14:paraId="073793E2" w14:textId="28EBA5CF" w:rsidR="00E0627E" w:rsidRPr="00716CCC" w:rsidRDefault="003D6576" w:rsidP="00E0627E">
            <w:pPr>
              <w:tabs>
                <w:tab w:val="left" w:pos="2137"/>
                <w:tab w:val="left" w:pos="8780"/>
              </w:tabs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12</w:t>
            </w:r>
          </w:p>
        </w:tc>
        <w:tc>
          <w:tcPr>
            <w:tcW w:w="872" w:type="dxa"/>
          </w:tcPr>
          <w:p w14:paraId="7A30EACA" w14:textId="238F393A" w:rsidR="00E0627E" w:rsidRPr="00716CCC" w:rsidRDefault="00DA565B" w:rsidP="00E0627E">
            <w:pPr>
              <w:tabs>
                <w:tab w:val="left" w:pos="2137"/>
                <w:tab w:val="left" w:pos="8780"/>
              </w:tabs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01</w:t>
            </w:r>
            <w:r w:rsidR="004A711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.0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7</w:t>
            </w:r>
            <w:r w:rsidR="004A711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7454" w:type="dxa"/>
            <w:gridSpan w:val="2"/>
          </w:tcPr>
          <w:p w14:paraId="41AC2F3C" w14:textId="799EFA9C" w:rsidR="00E0627E" w:rsidRPr="00716CCC" w:rsidRDefault="003D6576" w:rsidP="00E0627E">
            <w:pPr>
              <w:tabs>
                <w:tab w:val="left" w:pos="2137"/>
                <w:tab w:val="left" w:pos="8780"/>
              </w:tabs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716CCC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End of semester Exam (</w:t>
            </w:r>
            <w:proofErr w:type="spellStart"/>
            <w:r w:rsidRPr="00716CCC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Klausur</w:t>
            </w:r>
            <w:proofErr w:type="spellEnd"/>
            <w:r w:rsidRPr="00716CCC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t>)</w:t>
            </w:r>
          </w:p>
        </w:tc>
      </w:tr>
    </w:tbl>
    <w:p w14:paraId="6E7DD0EC" w14:textId="77777777" w:rsidR="005F1E9F" w:rsidRPr="00F67EAB" w:rsidRDefault="005F1E9F" w:rsidP="005F1E9F">
      <w:pPr>
        <w:tabs>
          <w:tab w:val="left" w:pos="2137"/>
          <w:tab w:val="left" w:pos="8780"/>
        </w:tabs>
        <w:rPr>
          <w:rFonts w:asciiTheme="majorHAnsi" w:hAnsiTheme="majorHAnsi" w:cstheme="majorHAnsi"/>
          <w:sz w:val="22"/>
          <w:szCs w:val="22"/>
          <w:lang w:val="en-US"/>
        </w:rPr>
      </w:pPr>
    </w:p>
    <w:p w14:paraId="6BC4D369" w14:textId="77777777" w:rsidR="005F1E9F" w:rsidRPr="00F67EAB" w:rsidRDefault="00E0627E" w:rsidP="005F1E9F">
      <w:pPr>
        <w:tabs>
          <w:tab w:val="left" w:pos="2137"/>
          <w:tab w:val="left" w:pos="8780"/>
        </w:tabs>
        <w:rPr>
          <w:rFonts w:asciiTheme="majorHAnsi" w:hAnsiTheme="majorHAnsi" w:cstheme="majorHAnsi"/>
          <w:b/>
          <w:sz w:val="22"/>
          <w:szCs w:val="22"/>
          <w:lang w:val="en-US"/>
        </w:rPr>
      </w:pPr>
      <w:r>
        <w:rPr>
          <w:rFonts w:asciiTheme="majorHAnsi" w:hAnsiTheme="majorHAnsi" w:cstheme="majorHAnsi"/>
          <w:b/>
          <w:sz w:val="22"/>
          <w:szCs w:val="22"/>
          <w:lang w:val="en-US"/>
        </w:rPr>
        <w:t>Contact</w:t>
      </w:r>
    </w:p>
    <w:p w14:paraId="78EF4FB6" w14:textId="77777777" w:rsidR="005F1E9F" w:rsidRPr="00F67EAB" w:rsidRDefault="00E0627E" w:rsidP="005F1E9F">
      <w:pPr>
        <w:tabs>
          <w:tab w:val="left" w:pos="2137"/>
          <w:tab w:val="left" w:pos="8780"/>
        </w:tabs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kern w:val="16"/>
          <w:sz w:val="22"/>
          <w:szCs w:val="22"/>
          <w:lang w:val="en-US"/>
        </w:rPr>
        <w:t>marc.beutner@uni-paderborn.de</w:t>
      </w:r>
    </w:p>
    <w:p w14:paraId="0FD200F7" w14:textId="77777777" w:rsidR="005F1E9F" w:rsidRPr="005D316D" w:rsidRDefault="005F1E9F" w:rsidP="0037376E">
      <w:pPr>
        <w:tabs>
          <w:tab w:val="left" w:pos="2137"/>
          <w:tab w:val="left" w:pos="8780"/>
        </w:tabs>
        <w:rPr>
          <w:rFonts w:asciiTheme="majorHAnsi" w:hAnsiTheme="majorHAnsi" w:cstheme="majorHAnsi"/>
          <w:sz w:val="22"/>
          <w:szCs w:val="22"/>
          <w:lang w:val="en-US"/>
        </w:rPr>
      </w:pPr>
    </w:p>
    <w:sectPr w:rsidR="005F1E9F" w:rsidRPr="005D31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8889A" w14:textId="77777777" w:rsidR="00F00DC4" w:rsidRDefault="00F00DC4" w:rsidP="00621C1D">
      <w:r>
        <w:separator/>
      </w:r>
    </w:p>
  </w:endnote>
  <w:endnote w:type="continuationSeparator" w:id="0">
    <w:p w14:paraId="18710DC2" w14:textId="77777777" w:rsidR="00F00DC4" w:rsidRDefault="00F00DC4" w:rsidP="0062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448CB" w14:textId="77777777" w:rsidR="00F00DC4" w:rsidRDefault="00F00DC4" w:rsidP="00621C1D">
      <w:r>
        <w:separator/>
      </w:r>
    </w:p>
  </w:footnote>
  <w:footnote w:type="continuationSeparator" w:id="0">
    <w:p w14:paraId="7F9F3F57" w14:textId="77777777" w:rsidR="00F00DC4" w:rsidRDefault="00F00DC4" w:rsidP="00621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054"/>
    <w:multiLevelType w:val="hybridMultilevel"/>
    <w:tmpl w:val="7FE4BA1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41350"/>
    <w:multiLevelType w:val="hybridMultilevel"/>
    <w:tmpl w:val="4D204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074B"/>
    <w:multiLevelType w:val="hybridMultilevel"/>
    <w:tmpl w:val="DAF0D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35DB8"/>
    <w:multiLevelType w:val="hybridMultilevel"/>
    <w:tmpl w:val="452AB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63FF1"/>
    <w:multiLevelType w:val="hybridMultilevel"/>
    <w:tmpl w:val="A8DEF3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187397"/>
    <w:multiLevelType w:val="hybridMultilevel"/>
    <w:tmpl w:val="6A1C21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C070BF"/>
    <w:multiLevelType w:val="hybridMultilevel"/>
    <w:tmpl w:val="F0E41108"/>
    <w:lvl w:ilvl="0" w:tplc="A7AA8D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F1CC9"/>
    <w:multiLevelType w:val="hybridMultilevel"/>
    <w:tmpl w:val="06A400D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C3BF5"/>
    <w:multiLevelType w:val="hybridMultilevel"/>
    <w:tmpl w:val="A93603A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12DCF"/>
    <w:multiLevelType w:val="hybridMultilevel"/>
    <w:tmpl w:val="1616C28E"/>
    <w:lvl w:ilvl="0" w:tplc="531E0CDA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020C6"/>
    <w:multiLevelType w:val="hybridMultilevel"/>
    <w:tmpl w:val="4B3816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5610082">
    <w:abstractNumId w:val="5"/>
  </w:num>
  <w:num w:numId="2" w16cid:durableId="1922718620">
    <w:abstractNumId w:val="7"/>
  </w:num>
  <w:num w:numId="3" w16cid:durableId="512914914">
    <w:abstractNumId w:val="2"/>
  </w:num>
  <w:num w:numId="4" w16cid:durableId="314770375">
    <w:abstractNumId w:val="1"/>
  </w:num>
  <w:num w:numId="5" w16cid:durableId="750585068">
    <w:abstractNumId w:val="3"/>
  </w:num>
  <w:num w:numId="6" w16cid:durableId="1345091396">
    <w:abstractNumId w:val="10"/>
  </w:num>
  <w:num w:numId="7" w16cid:durableId="1728333307">
    <w:abstractNumId w:val="8"/>
  </w:num>
  <w:num w:numId="8" w16cid:durableId="1504588955">
    <w:abstractNumId w:val="0"/>
  </w:num>
  <w:num w:numId="9" w16cid:durableId="1272859688">
    <w:abstractNumId w:val="4"/>
  </w:num>
  <w:num w:numId="10" w16cid:durableId="602230433">
    <w:abstractNumId w:val="9"/>
  </w:num>
  <w:num w:numId="11" w16cid:durableId="21113864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C7D"/>
    <w:rsid w:val="000006D7"/>
    <w:rsid w:val="00036636"/>
    <w:rsid w:val="00054277"/>
    <w:rsid w:val="00062317"/>
    <w:rsid w:val="0006233D"/>
    <w:rsid w:val="00072ECD"/>
    <w:rsid w:val="000818BD"/>
    <w:rsid w:val="00096CA6"/>
    <w:rsid w:val="00100E86"/>
    <w:rsid w:val="00102A26"/>
    <w:rsid w:val="00113D75"/>
    <w:rsid w:val="00124F21"/>
    <w:rsid w:val="0012743A"/>
    <w:rsid w:val="00161725"/>
    <w:rsid w:val="00163F04"/>
    <w:rsid w:val="00167658"/>
    <w:rsid w:val="00172197"/>
    <w:rsid w:val="00185DEC"/>
    <w:rsid w:val="0019557D"/>
    <w:rsid w:val="001C71D3"/>
    <w:rsid w:val="001C7C6A"/>
    <w:rsid w:val="001D28DE"/>
    <w:rsid w:val="001D2E3E"/>
    <w:rsid w:val="001D6B11"/>
    <w:rsid w:val="001E4DE4"/>
    <w:rsid w:val="002044CB"/>
    <w:rsid w:val="00205247"/>
    <w:rsid w:val="002317BB"/>
    <w:rsid w:val="002353E1"/>
    <w:rsid w:val="002419DB"/>
    <w:rsid w:val="00241DD2"/>
    <w:rsid w:val="00260A4D"/>
    <w:rsid w:val="00282F2C"/>
    <w:rsid w:val="00291B77"/>
    <w:rsid w:val="002B1D35"/>
    <w:rsid w:val="002B39EC"/>
    <w:rsid w:val="002D7F26"/>
    <w:rsid w:val="002F2E13"/>
    <w:rsid w:val="002F706B"/>
    <w:rsid w:val="00301D80"/>
    <w:rsid w:val="00317F2B"/>
    <w:rsid w:val="0033215E"/>
    <w:rsid w:val="00336E26"/>
    <w:rsid w:val="003513A7"/>
    <w:rsid w:val="0037376E"/>
    <w:rsid w:val="00374B0B"/>
    <w:rsid w:val="0037698A"/>
    <w:rsid w:val="00382C28"/>
    <w:rsid w:val="00383709"/>
    <w:rsid w:val="00385629"/>
    <w:rsid w:val="00390288"/>
    <w:rsid w:val="00393D45"/>
    <w:rsid w:val="003A3C27"/>
    <w:rsid w:val="003C2EE0"/>
    <w:rsid w:val="003D2EAD"/>
    <w:rsid w:val="003D5940"/>
    <w:rsid w:val="003D6576"/>
    <w:rsid w:val="003E0C76"/>
    <w:rsid w:val="003E0EFF"/>
    <w:rsid w:val="004129FC"/>
    <w:rsid w:val="00432064"/>
    <w:rsid w:val="00464248"/>
    <w:rsid w:val="00466431"/>
    <w:rsid w:val="0047223B"/>
    <w:rsid w:val="00490A83"/>
    <w:rsid w:val="00491B14"/>
    <w:rsid w:val="004953EA"/>
    <w:rsid w:val="00495BF7"/>
    <w:rsid w:val="004A6FFE"/>
    <w:rsid w:val="004A711B"/>
    <w:rsid w:val="004C46B3"/>
    <w:rsid w:val="004D13D9"/>
    <w:rsid w:val="004D66CE"/>
    <w:rsid w:val="004E1507"/>
    <w:rsid w:val="00500293"/>
    <w:rsid w:val="00517523"/>
    <w:rsid w:val="00525720"/>
    <w:rsid w:val="00533A9E"/>
    <w:rsid w:val="0054348F"/>
    <w:rsid w:val="005503B8"/>
    <w:rsid w:val="00564364"/>
    <w:rsid w:val="005669A3"/>
    <w:rsid w:val="00566F6E"/>
    <w:rsid w:val="00570805"/>
    <w:rsid w:val="005A7996"/>
    <w:rsid w:val="005D316D"/>
    <w:rsid w:val="005E35A8"/>
    <w:rsid w:val="005E5243"/>
    <w:rsid w:val="005F16B3"/>
    <w:rsid w:val="005F1E9F"/>
    <w:rsid w:val="006109CF"/>
    <w:rsid w:val="00621C1D"/>
    <w:rsid w:val="00653708"/>
    <w:rsid w:val="0065606B"/>
    <w:rsid w:val="006724BB"/>
    <w:rsid w:val="00675220"/>
    <w:rsid w:val="00677DB0"/>
    <w:rsid w:val="00690AC0"/>
    <w:rsid w:val="006A1C0B"/>
    <w:rsid w:val="006B6822"/>
    <w:rsid w:val="006C076E"/>
    <w:rsid w:val="006C36A2"/>
    <w:rsid w:val="006D5F36"/>
    <w:rsid w:val="006E0D6C"/>
    <w:rsid w:val="006E5164"/>
    <w:rsid w:val="006F0666"/>
    <w:rsid w:val="00701BF9"/>
    <w:rsid w:val="00701C93"/>
    <w:rsid w:val="00703C7D"/>
    <w:rsid w:val="007064BA"/>
    <w:rsid w:val="007163F2"/>
    <w:rsid w:val="00716CCC"/>
    <w:rsid w:val="0073173B"/>
    <w:rsid w:val="007423CC"/>
    <w:rsid w:val="00753B31"/>
    <w:rsid w:val="00757B60"/>
    <w:rsid w:val="007627C4"/>
    <w:rsid w:val="007C22C1"/>
    <w:rsid w:val="007C4D55"/>
    <w:rsid w:val="007D419A"/>
    <w:rsid w:val="007D4CE9"/>
    <w:rsid w:val="007F3A32"/>
    <w:rsid w:val="008013B9"/>
    <w:rsid w:val="00801516"/>
    <w:rsid w:val="00801F6A"/>
    <w:rsid w:val="00814F62"/>
    <w:rsid w:val="008254C7"/>
    <w:rsid w:val="00827C3E"/>
    <w:rsid w:val="00832A46"/>
    <w:rsid w:val="008422C3"/>
    <w:rsid w:val="008504C5"/>
    <w:rsid w:val="00871450"/>
    <w:rsid w:val="00876966"/>
    <w:rsid w:val="00885B9C"/>
    <w:rsid w:val="00891277"/>
    <w:rsid w:val="008912F4"/>
    <w:rsid w:val="008B113E"/>
    <w:rsid w:val="008B515B"/>
    <w:rsid w:val="008C27C0"/>
    <w:rsid w:val="008C33F6"/>
    <w:rsid w:val="008D2A54"/>
    <w:rsid w:val="008E6E31"/>
    <w:rsid w:val="008F41D5"/>
    <w:rsid w:val="008F42F4"/>
    <w:rsid w:val="00901EE0"/>
    <w:rsid w:val="0090491F"/>
    <w:rsid w:val="009165CA"/>
    <w:rsid w:val="00922A5F"/>
    <w:rsid w:val="009256F9"/>
    <w:rsid w:val="00951898"/>
    <w:rsid w:val="00961AEE"/>
    <w:rsid w:val="009704CD"/>
    <w:rsid w:val="00972FC0"/>
    <w:rsid w:val="00996331"/>
    <w:rsid w:val="009D3C83"/>
    <w:rsid w:val="009D5D36"/>
    <w:rsid w:val="009F5336"/>
    <w:rsid w:val="00A05DC7"/>
    <w:rsid w:val="00A1680F"/>
    <w:rsid w:val="00A23123"/>
    <w:rsid w:val="00A27CAA"/>
    <w:rsid w:val="00A30448"/>
    <w:rsid w:val="00A47720"/>
    <w:rsid w:val="00A81F92"/>
    <w:rsid w:val="00AA3BE4"/>
    <w:rsid w:val="00AB1D20"/>
    <w:rsid w:val="00AC7FA9"/>
    <w:rsid w:val="00AD5E5B"/>
    <w:rsid w:val="00AE669F"/>
    <w:rsid w:val="00AF2768"/>
    <w:rsid w:val="00B00C29"/>
    <w:rsid w:val="00B2321A"/>
    <w:rsid w:val="00B255E1"/>
    <w:rsid w:val="00B30096"/>
    <w:rsid w:val="00B3437C"/>
    <w:rsid w:val="00B740E8"/>
    <w:rsid w:val="00BA1B90"/>
    <w:rsid w:val="00BB13CB"/>
    <w:rsid w:val="00BB502E"/>
    <w:rsid w:val="00BC3A0C"/>
    <w:rsid w:val="00BE0939"/>
    <w:rsid w:val="00C15E5F"/>
    <w:rsid w:val="00C15FFA"/>
    <w:rsid w:val="00C4706F"/>
    <w:rsid w:val="00C50973"/>
    <w:rsid w:val="00C52269"/>
    <w:rsid w:val="00C53BF4"/>
    <w:rsid w:val="00C62DB2"/>
    <w:rsid w:val="00C6312C"/>
    <w:rsid w:val="00C80547"/>
    <w:rsid w:val="00C930BE"/>
    <w:rsid w:val="00CA727F"/>
    <w:rsid w:val="00CB744C"/>
    <w:rsid w:val="00CC7698"/>
    <w:rsid w:val="00CD40B6"/>
    <w:rsid w:val="00CE3E06"/>
    <w:rsid w:val="00D3520F"/>
    <w:rsid w:val="00D51332"/>
    <w:rsid w:val="00D57C04"/>
    <w:rsid w:val="00D66F67"/>
    <w:rsid w:val="00D67C5F"/>
    <w:rsid w:val="00D8085A"/>
    <w:rsid w:val="00D87BBC"/>
    <w:rsid w:val="00D87EBC"/>
    <w:rsid w:val="00D928CD"/>
    <w:rsid w:val="00DA05B6"/>
    <w:rsid w:val="00DA565B"/>
    <w:rsid w:val="00DD067C"/>
    <w:rsid w:val="00DD7CD1"/>
    <w:rsid w:val="00DF5F2F"/>
    <w:rsid w:val="00DF65D5"/>
    <w:rsid w:val="00E0627E"/>
    <w:rsid w:val="00E15B2B"/>
    <w:rsid w:val="00E301A8"/>
    <w:rsid w:val="00E5799E"/>
    <w:rsid w:val="00E732E9"/>
    <w:rsid w:val="00E76A91"/>
    <w:rsid w:val="00E90138"/>
    <w:rsid w:val="00E93CB6"/>
    <w:rsid w:val="00EC089D"/>
    <w:rsid w:val="00EC0E81"/>
    <w:rsid w:val="00EC53FE"/>
    <w:rsid w:val="00EC5514"/>
    <w:rsid w:val="00ED3A4E"/>
    <w:rsid w:val="00ED42AF"/>
    <w:rsid w:val="00EE2F75"/>
    <w:rsid w:val="00F00DC4"/>
    <w:rsid w:val="00F126D2"/>
    <w:rsid w:val="00F35E21"/>
    <w:rsid w:val="00F57FD6"/>
    <w:rsid w:val="00F674D5"/>
    <w:rsid w:val="00F84060"/>
    <w:rsid w:val="00FA21EB"/>
    <w:rsid w:val="00FA3C60"/>
    <w:rsid w:val="00FC5605"/>
    <w:rsid w:val="00FC79B0"/>
    <w:rsid w:val="00FE0DE7"/>
    <w:rsid w:val="00FF1ABC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E269"/>
  <w15:chartTrackingRefBased/>
  <w15:docId w15:val="{6CAD6B10-7FA5-4A49-B61B-8E170526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3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0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013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21C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1C1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21C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1C1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522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 Beutner</cp:lastModifiedBy>
  <cp:revision>4</cp:revision>
  <dcterms:created xsi:type="dcterms:W3CDTF">2024-04-07T08:05:00Z</dcterms:created>
  <dcterms:modified xsi:type="dcterms:W3CDTF">2024-04-07T08:33:00Z</dcterms:modified>
</cp:coreProperties>
</file>